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1A1B" w14:textId="77777777" w:rsidR="00900EB9" w:rsidRPr="006C73A4" w:rsidRDefault="007463A5" w:rsidP="00D26BDE">
      <w:pPr>
        <w:spacing w:after="0" w:line="240" w:lineRule="auto"/>
        <w:rPr>
          <w:rFonts w:ascii="Trebuchet MS" w:eastAsia="Times New Roman" w:hAnsi="Trebuchet MS" w:cs="Arial"/>
          <w:b/>
          <w:iCs/>
          <w:sz w:val="32"/>
          <w:szCs w:val="32"/>
        </w:rPr>
      </w:pPr>
      <w:r w:rsidRPr="006C73A4">
        <w:rPr>
          <w:rFonts w:ascii="Trebuchet MS" w:eastAsia="Times New Roman" w:hAnsi="Trebuchet MS" w:cs="Arial"/>
          <w:b/>
          <w:iCs/>
          <w:sz w:val="32"/>
          <w:szCs w:val="32"/>
        </w:rPr>
        <w:t xml:space="preserve">Sample note for the year ended 30 June </w:t>
      </w:r>
      <w:r w:rsidR="008E3C9C" w:rsidRPr="006C73A4">
        <w:rPr>
          <w:rFonts w:ascii="Trebuchet MS" w:eastAsia="Times New Roman" w:hAnsi="Trebuchet MS" w:cs="Arial"/>
          <w:b/>
          <w:iCs/>
          <w:sz w:val="32"/>
          <w:szCs w:val="32"/>
        </w:rPr>
        <w:t>20</w:t>
      </w:r>
      <w:r w:rsidR="008A6506" w:rsidRPr="006C73A4">
        <w:rPr>
          <w:rFonts w:ascii="Trebuchet MS" w:eastAsia="Times New Roman" w:hAnsi="Trebuchet MS" w:cs="Arial"/>
          <w:b/>
          <w:iCs/>
          <w:sz w:val="32"/>
          <w:szCs w:val="32"/>
        </w:rPr>
        <w:t>20</w:t>
      </w:r>
    </w:p>
    <w:p w14:paraId="36036AC1" w14:textId="77777777" w:rsidR="007463A5" w:rsidRPr="00D26BDE" w:rsidRDefault="007463A5" w:rsidP="00D26BDE">
      <w:pPr>
        <w:spacing w:after="0" w:line="240" w:lineRule="auto"/>
        <w:rPr>
          <w:rFonts w:ascii="Trebuchet MS" w:hAnsi="Trebuchet MS"/>
          <w:sz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992"/>
        <w:gridCol w:w="1134"/>
      </w:tblGrid>
      <w:tr w:rsidR="007463A5" w:rsidRPr="00D26BDE" w14:paraId="76CE5A77" w14:textId="77777777" w:rsidTr="00EB26DB">
        <w:tc>
          <w:tcPr>
            <w:tcW w:w="8222" w:type="dxa"/>
          </w:tcPr>
          <w:p w14:paraId="3C234C00" w14:textId="77777777" w:rsidR="007463A5" w:rsidRDefault="007463A5" w:rsidP="0094600A">
            <w:pPr>
              <w:spacing w:after="0" w:line="240" w:lineRule="auto"/>
              <w:rPr>
                <w:rFonts w:ascii="Trebuchet MS" w:hAnsi="Trebuchet MS" w:cs="Arial"/>
                <w:b/>
                <w:sz w:val="20"/>
              </w:rPr>
            </w:pPr>
            <w:r w:rsidRPr="00D26BDE">
              <w:rPr>
                <w:rFonts w:ascii="Trebuchet MS" w:hAnsi="Trebuchet MS" w:cs="Arial"/>
                <w:b/>
                <w:sz w:val="20"/>
              </w:rPr>
              <w:t>To be inserted in Note 1 – Statement of accounting policies</w:t>
            </w:r>
            <w:r w:rsidR="00F4071A" w:rsidRPr="00D26BDE">
              <w:rPr>
                <w:rFonts w:ascii="Trebuchet MS" w:hAnsi="Trebuchet MS" w:cs="Arial"/>
                <w:b/>
                <w:sz w:val="20"/>
              </w:rPr>
              <w:t xml:space="preserve"> </w:t>
            </w:r>
            <w:r w:rsidRPr="00D26BDE">
              <w:rPr>
                <w:rFonts w:ascii="Trebuchet MS" w:hAnsi="Trebuchet MS" w:cs="Arial"/>
                <w:b/>
                <w:sz w:val="20"/>
              </w:rPr>
              <w:t>under the sub-note “Employee Benefits”</w:t>
            </w:r>
          </w:p>
          <w:p w14:paraId="31276655" w14:textId="77777777" w:rsidR="00EB26DB" w:rsidRDefault="00EB26DB" w:rsidP="0094600A">
            <w:pPr>
              <w:spacing w:after="0" w:line="240" w:lineRule="auto"/>
              <w:rPr>
                <w:rFonts w:ascii="Trebuchet MS" w:hAnsi="Trebuchet MS" w:cs="Arial"/>
                <w:b/>
                <w:sz w:val="20"/>
              </w:rPr>
            </w:pPr>
          </w:p>
          <w:p w14:paraId="4F8D858C" w14:textId="77777777" w:rsidR="00EB26DB" w:rsidRDefault="00EB26DB" w:rsidP="0094600A">
            <w:pPr>
              <w:spacing w:after="0" w:line="240" w:lineRule="auto"/>
              <w:rPr>
                <w:rFonts w:ascii="Trebuchet MS" w:hAnsi="Trebuchet MS" w:cs="Arial"/>
                <w:b/>
                <w:sz w:val="20"/>
              </w:rPr>
            </w:pPr>
          </w:p>
          <w:p w14:paraId="03492E52" w14:textId="77777777" w:rsidR="0094600A" w:rsidRPr="00D26BDE" w:rsidRDefault="0094600A" w:rsidP="0094600A">
            <w:pPr>
              <w:spacing w:after="0" w:line="240" w:lineRule="auto"/>
              <w:rPr>
                <w:rFonts w:ascii="Trebuchet MS" w:hAnsi="Trebuchet MS" w:cs="Arial"/>
                <w:b/>
                <w:sz w:val="20"/>
              </w:rPr>
            </w:pPr>
          </w:p>
          <w:p w14:paraId="2982A6D4" w14:textId="77777777" w:rsidR="007463A5" w:rsidRPr="00D26BDE" w:rsidRDefault="007463A5" w:rsidP="00D26BDE">
            <w:pPr>
              <w:spacing w:line="240" w:lineRule="auto"/>
              <w:rPr>
                <w:rFonts w:ascii="Trebuchet MS" w:hAnsi="Trebuchet MS" w:cs="Arial"/>
                <w:sz w:val="20"/>
              </w:rPr>
            </w:pPr>
            <w:r w:rsidRPr="00D26BDE">
              <w:rPr>
                <w:rFonts w:ascii="Trebuchet MS" w:hAnsi="Trebuchet MS" w:cs="Arial"/>
                <w:b/>
                <w:sz w:val="20"/>
              </w:rPr>
              <w:t>Superannuation</w:t>
            </w:r>
          </w:p>
          <w:p w14:paraId="1446DED9" w14:textId="77777777" w:rsidR="007463A5" w:rsidRPr="00D26BDE" w:rsidRDefault="007463A5" w:rsidP="002326AC">
            <w:pPr>
              <w:spacing w:line="240" w:lineRule="auto"/>
              <w:rPr>
                <w:rFonts w:ascii="Trebuchet MS" w:hAnsi="Trebuchet MS" w:cs="Arial"/>
                <w:sz w:val="20"/>
              </w:rPr>
            </w:pPr>
            <w:r w:rsidRPr="00D26BDE">
              <w:rPr>
                <w:rFonts w:ascii="Trebuchet MS" w:hAnsi="Trebuchet MS" w:cs="Arial"/>
                <w:sz w:val="20"/>
              </w:rPr>
              <w:t>The amount charged to the Comprehensive Operating Statement in respect of superannuation represents contributions made or due by [Employer name] to the relevant superannuation plans in respect to the services of [Employer name]’s staff (both past and present).  Superannuation contributions are made to the plans based on the relevant rules of each plan and any relevant compulsory superannuation requirements that [Employer name] is required to comply with.</w:t>
            </w:r>
          </w:p>
        </w:tc>
        <w:tc>
          <w:tcPr>
            <w:tcW w:w="992" w:type="dxa"/>
          </w:tcPr>
          <w:p w14:paraId="7DDFEE6A" w14:textId="77777777" w:rsidR="007463A5" w:rsidRPr="00D26BDE" w:rsidRDefault="007463A5" w:rsidP="00D26BDE">
            <w:pPr>
              <w:spacing w:line="240" w:lineRule="auto"/>
              <w:rPr>
                <w:rFonts w:ascii="Trebuchet MS" w:hAnsi="Trebuchet MS"/>
                <w:sz w:val="20"/>
              </w:rPr>
            </w:pPr>
          </w:p>
        </w:tc>
        <w:tc>
          <w:tcPr>
            <w:tcW w:w="1134" w:type="dxa"/>
          </w:tcPr>
          <w:p w14:paraId="12CA5292" w14:textId="77777777" w:rsidR="007463A5" w:rsidRPr="00D26BDE" w:rsidRDefault="007463A5" w:rsidP="00D26BDE">
            <w:pPr>
              <w:spacing w:line="240" w:lineRule="auto"/>
              <w:rPr>
                <w:rFonts w:ascii="Trebuchet MS" w:hAnsi="Trebuchet MS"/>
                <w:sz w:val="20"/>
              </w:rPr>
            </w:pPr>
          </w:p>
        </w:tc>
      </w:tr>
      <w:tr w:rsidR="007463A5" w:rsidRPr="00D26BDE" w14:paraId="652554C6" w14:textId="77777777" w:rsidTr="00EB26DB">
        <w:tc>
          <w:tcPr>
            <w:tcW w:w="8222" w:type="dxa"/>
          </w:tcPr>
          <w:p w14:paraId="6571869B" w14:textId="77777777" w:rsidR="007463A5" w:rsidRPr="00D26BDE" w:rsidRDefault="007463A5" w:rsidP="00D26BDE">
            <w:pPr>
              <w:spacing w:line="240" w:lineRule="auto"/>
              <w:rPr>
                <w:rFonts w:ascii="Trebuchet MS" w:hAnsi="Trebuchet MS" w:cs="Arial"/>
                <w:b/>
                <w:sz w:val="20"/>
              </w:rPr>
            </w:pPr>
            <w:r w:rsidRPr="00D26BDE">
              <w:rPr>
                <w:rFonts w:ascii="Trebuchet MS" w:hAnsi="Trebuchet MS" w:cs="Arial"/>
                <w:b/>
                <w:sz w:val="20"/>
              </w:rPr>
              <w:t>To be inserted in the Notes to the Financial Statements</w:t>
            </w:r>
            <w:r w:rsidR="00143102" w:rsidRPr="00D26BDE">
              <w:rPr>
                <w:rFonts w:ascii="Trebuchet MS" w:hAnsi="Trebuchet MS" w:cs="Arial"/>
                <w:b/>
                <w:sz w:val="20"/>
              </w:rPr>
              <w:t xml:space="preserve"> </w:t>
            </w:r>
            <w:r w:rsidRPr="00D26BDE">
              <w:rPr>
                <w:rFonts w:ascii="Trebuchet MS" w:hAnsi="Trebuchet MS" w:cs="Arial"/>
                <w:b/>
                <w:sz w:val="20"/>
              </w:rPr>
              <w:t>under the heading “Superannuation”</w:t>
            </w:r>
          </w:p>
          <w:p w14:paraId="4F45E06B" w14:textId="77777777" w:rsidR="007463A5" w:rsidRPr="00D26BDE" w:rsidRDefault="007463A5" w:rsidP="00D26BDE">
            <w:pPr>
              <w:spacing w:line="240" w:lineRule="auto"/>
              <w:rPr>
                <w:rFonts w:ascii="Trebuchet MS" w:eastAsia="Times New Roman" w:hAnsi="Trebuchet MS" w:cs="Arial"/>
                <w:sz w:val="20"/>
              </w:rPr>
            </w:pPr>
            <w:r w:rsidRPr="00D26BDE">
              <w:rPr>
                <w:rFonts w:ascii="Trebuchet MS" w:eastAsia="Times New Roman" w:hAnsi="Trebuchet MS" w:cs="Arial"/>
                <w:sz w:val="20"/>
              </w:rPr>
              <w:t>[Employer name] makes [all/</w:t>
            </w:r>
            <w:r w:rsidR="00D26BDE">
              <w:rPr>
                <w:rFonts w:ascii="Trebuchet MS" w:eastAsia="Times New Roman" w:hAnsi="Trebuchet MS" w:cs="Arial"/>
                <w:sz w:val="20"/>
              </w:rPr>
              <w:t xml:space="preserve">the </w:t>
            </w:r>
            <w:r w:rsidRPr="00D26BDE">
              <w:rPr>
                <w:rFonts w:ascii="Trebuchet MS" w:eastAsia="Times New Roman" w:hAnsi="Trebuchet MS" w:cs="Arial"/>
                <w:sz w:val="20"/>
              </w:rPr>
              <w:t>majority] of its employer superannuation contributions in respect of its employees to the Local Authorities Superannuation Fund (the Fund). Th</w:t>
            </w:r>
            <w:r w:rsidR="00900EB9">
              <w:rPr>
                <w:rFonts w:ascii="Trebuchet MS" w:eastAsia="Times New Roman" w:hAnsi="Trebuchet MS" w:cs="Arial"/>
                <w:sz w:val="20"/>
              </w:rPr>
              <w:t>e</w:t>
            </w:r>
            <w:r w:rsidRPr="00D26BDE">
              <w:rPr>
                <w:rFonts w:ascii="Trebuchet MS" w:eastAsia="Times New Roman" w:hAnsi="Trebuchet MS" w:cs="Arial"/>
                <w:sz w:val="20"/>
              </w:rPr>
              <w:t xml:space="preserve"> Fund has two categories of membership, accumulation and defined benefit, each of which is funded differently. </w:t>
            </w:r>
            <w:r w:rsidRPr="009709C2">
              <w:rPr>
                <w:rFonts w:ascii="Trebuchet MS" w:eastAsia="Times New Roman" w:hAnsi="Trebuchet MS" w:cs="Arial"/>
                <w:sz w:val="20"/>
              </w:rPr>
              <w:t xml:space="preserve">The </w:t>
            </w:r>
            <w:r w:rsidR="00220756" w:rsidRPr="009709C2">
              <w:rPr>
                <w:rFonts w:ascii="Trebuchet MS" w:eastAsia="Times New Roman" w:hAnsi="Trebuchet MS" w:cs="Arial"/>
                <w:sz w:val="20"/>
              </w:rPr>
              <w:t>D</w:t>
            </w:r>
            <w:r w:rsidRPr="009709C2">
              <w:rPr>
                <w:rFonts w:ascii="Trebuchet MS" w:eastAsia="Times New Roman" w:hAnsi="Trebuchet MS" w:cs="Arial"/>
                <w:sz w:val="20"/>
              </w:rPr>
              <w:t xml:space="preserve">efined </w:t>
            </w:r>
            <w:r w:rsidR="00220756" w:rsidRPr="009709C2">
              <w:rPr>
                <w:rFonts w:ascii="Trebuchet MS" w:eastAsia="Times New Roman" w:hAnsi="Trebuchet MS" w:cs="Arial"/>
                <w:sz w:val="20"/>
              </w:rPr>
              <w:t>B</w:t>
            </w:r>
            <w:r w:rsidRPr="009709C2">
              <w:rPr>
                <w:rFonts w:ascii="Trebuchet MS" w:eastAsia="Times New Roman" w:hAnsi="Trebuchet MS" w:cs="Arial"/>
                <w:sz w:val="20"/>
              </w:rPr>
              <w:t xml:space="preserve">enefit </w:t>
            </w:r>
            <w:r w:rsidR="00220756" w:rsidRPr="009709C2">
              <w:rPr>
                <w:rFonts w:ascii="Trebuchet MS" w:eastAsia="Times New Roman" w:hAnsi="Trebuchet MS" w:cs="Arial"/>
                <w:sz w:val="20"/>
              </w:rPr>
              <w:t xml:space="preserve">category </w:t>
            </w:r>
            <w:r w:rsidRPr="009709C2">
              <w:rPr>
                <w:rFonts w:ascii="Trebuchet MS" w:eastAsia="Times New Roman" w:hAnsi="Trebuchet MS" w:cs="Arial"/>
                <w:sz w:val="20"/>
              </w:rPr>
              <w:t>provides lump sum benefits based on years of service and final average salary.</w:t>
            </w:r>
            <w:r w:rsidRPr="00D26BDE">
              <w:rPr>
                <w:rFonts w:ascii="Trebuchet MS" w:eastAsia="Times New Roman" w:hAnsi="Trebuchet MS" w:cs="Arial"/>
                <w:sz w:val="20"/>
              </w:rPr>
              <w:t xml:space="preserve"> </w:t>
            </w:r>
            <w:r w:rsidR="00B239AC">
              <w:rPr>
                <w:rFonts w:ascii="Trebuchet MS" w:eastAsia="Times New Roman" w:hAnsi="Trebuchet MS" w:cs="Arial"/>
                <w:sz w:val="20"/>
              </w:rPr>
              <w:t xml:space="preserve">In certain circumstances a defined benefit member may be eligible to purchase a lifetime pension with up to 50% of their lump sum benefit. </w:t>
            </w:r>
            <w:r w:rsidRPr="00D26BDE">
              <w:rPr>
                <w:rFonts w:ascii="Trebuchet MS" w:eastAsia="Times New Roman" w:hAnsi="Trebuchet MS" w:cs="Arial"/>
                <w:sz w:val="20"/>
              </w:rPr>
              <w:t xml:space="preserve">The </w:t>
            </w:r>
            <w:r w:rsidR="00437AAF">
              <w:rPr>
                <w:rFonts w:ascii="Trebuchet MS" w:eastAsia="Times New Roman" w:hAnsi="Trebuchet MS" w:cs="Arial"/>
                <w:sz w:val="20"/>
              </w:rPr>
              <w:t>accumulation</w:t>
            </w:r>
            <w:r w:rsidR="00437AAF" w:rsidRPr="00D26BDE">
              <w:rPr>
                <w:rFonts w:ascii="Trebuchet MS" w:eastAsia="Times New Roman" w:hAnsi="Trebuchet MS" w:cs="Arial"/>
                <w:sz w:val="20"/>
              </w:rPr>
              <w:t xml:space="preserve"> </w:t>
            </w:r>
            <w:r w:rsidR="00220756">
              <w:rPr>
                <w:rFonts w:ascii="Trebuchet MS" w:eastAsia="Times New Roman" w:hAnsi="Trebuchet MS" w:cs="Arial"/>
                <w:sz w:val="20"/>
              </w:rPr>
              <w:t>category</w:t>
            </w:r>
            <w:r w:rsidR="00220756" w:rsidRPr="00D26BDE">
              <w:rPr>
                <w:rFonts w:ascii="Trebuchet MS" w:eastAsia="Times New Roman" w:hAnsi="Trebuchet MS" w:cs="Arial"/>
                <w:sz w:val="20"/>
              </w:rPr>
              <w:t xml:space="preserve"> </w:t>
            </w:r>
            <w:r w:rsidRPr="00D26BDE">
              <w:rPr>
                <w:rFonts w:ascii="Trebuchet MS" w:eastAsia="Times New Roman" w:hAnsi="Trebuchet MS" w:cs="Arial"/>
                <w:sz w:val="20"/>
              </w:rPr>
              <w:t>receives fixed contributions from [Employer name] and the [Employer name]’s legal or constructive obligation is limited to these contributions.</w:t>
            </w:r>
          </w:p>
          <w:p w14:paraId="46BF493B" w14:textId="77777777" w:rsidR="007463A5" w:rsidRPr="00D26BDE" w:rsidRDefault="007463A5" w:rsidP="00D26BDE">
            <w:pPr>
              <w:spacing w:line="240" w:lineRule="auto"/>
              <w:rPr>
                <w:rFonts w:ascii="Trebuchet MS" w:eastAsia="Times New Roman" w:hAnsi="Trebuchet MS" w:cs="Arial"/>
                <w:sz w:val="20"/>
              </w:rPr>
            </w:pPr>
            <w:r w:rsidRPr="00D26BDE">
              <w:rPr>
                <w:rFonts w:ascii="Trebuchet MS" w:eastAsia="Times New Roman" w:hAnsi="Trebuchet MS" w:cs="Arial"/>
                <w:sz w:val="20"/>
              </w:rPr>
              <w:t xml:space="preserve">Obligations for contributions to the Fund are recognised as an expense in Comprehensive Operating Statement when they are </w:t>
            </w:r>
            <w:r w:rsidRPr="00D26BDE">
              <w:rPr>
                <w:rFonts w:ascii="Trebuchet MS" w:hAnsi="Trebuchet MS" w:cs="Arial"/>
                <w:sz w:val="20"/>
              </w:rPr>
              <w:t xml:space="preserve">made or </w:t>
            </w:r>
            <w:r w:rsidRPr="00D26BDE">
              <w:rPr>
                <w:rFonts w:ascii="Trebuchet MS" w:eastAsia="Times New Roman" w:hAnsi="Trebuchet MS" w:cs="Arial"/>
                <w:sz w:val="20"/>
              </w:rPr>
              <w:t>due.</w:t>
            </w:r>
          </w:p>
          <w:p w14:paraId="3369268A" w14:textId="77777777" w:rsidR="00097070" w:rsidRPr="00D26BDE" w:rsidRDefault="007463A5" w:rsidP="002326AC">
            <w:pPr>
              <w:spacing w:line="240" w:lineRule="auto"/>
              <w:jc w:val="both"/>
              <w:rPr>
                <w:rFonts w:ascii="Trebuchet MS" w:hAnsi="Trebuchet MS" w:cs="Arial"/>
                <w:b/>
                <w:sz w:val="20"/>
              </w:rPr>
            </w:pPr>
            <w:r w:rsidRPr="00D26BDE">
              <w:rPr>
                <w:rFonts w:ascii="Trebuchet MS" w:eastAsia="Times New Roman" w:hAnsi="Trebuchet MS" w:cs="Arial"/>
                <w:sz w:val="20"/>
              </w:rPr>
              <w:t>[Insert s</w:t>
            </w:r>
            <w:r w:rsidRPr="00D26BDE">
              <w:rPr>
                <w:rFonts w:ascii="Trebuchet MS" w:eastAsia="Times New Roman" w:hAnsi="Trebuchet MS" w:cs="Arial"/>
                <w:bCs/>
                <w:sz w:val="20"/>
              </w:rPr>
              <w:t>imilar note for any other funds that the employer contributes to]</w:t>
            </w:r>
          </w:p>
        </w:tc>
        <w:tc>
          <w:tcPr>
            <w:tcW w:w="992" w:type="dxa"/>
          </w:tcPr>
          <w:p w14:paraId="63F84842" w14:textId="77777777" w:rsidR="007463A5" w:rsidRPr="00D26BDE" w:rsidRDefault="007463A5" w:rsidP="00A77EB3">
            <w:pPr>
              <w:jc w:val="right"/>
              <w:rPr>
                <w:rFonts w:ascii="Trebuchet MS" w:eastAsia="Times New Roman" w:hAnsi="Trebuchet MS" w:cs="Arial"/>
                <w:b/>
                <w:bCs/>
                <w:sz w:val="16"/>
                <w:szCs w:val="16"/>
              </w:rPr>
            </w:pPr>
          </w:p>
          <w:p w14:paraId="46F8FACC" w14:textId="77777777" w:rsidR="00A77EB3" w:rsidRPr="00D26BDE" w:rsidRDefault="00A77EB3" w:rsidP="00A77EB3">
            <w:pPr>
              <w:jc w:val="right"/>
              <w:rPr>
                <w:rFonts w:ascii="Trebuchet MS" w:eastAsia="Times New Roman" w:hAnsi="Trebuchet MS" w:cs="Arial"/>
                <w:b/>
                <w:bCs/>
                <w:sz w:val="16"/>
                <w:szCs w:val="16"/>
              </w:rPr>
            </w:pPr>
          </w:p>
          <w:p w14:paraId="58BA3063" w14:textId="77777777" w:rsidR="00A77EB3" w:rsidRPr="00D26BDE" w:rsidRDefault="00A77EB3" w:rsidP="00A77EB3">
            <w:pPr>
              <w:jc w:val="right"/>
              <w:rPr>
                <w:rFonts w:ascii="Trebuchet MS" w:hAnsi="Trebuchet MS"/>
              </w:rPr>
            </w:pPr>
            <w:r w:rsidRPr="00D26BDE">
              <w:rPr>
                <w:rFonts w:ascii="Trebuchet MS" w:eastAsia="Times New Roman" w:hAnsi="Trebuchet MS" w:cs="Arial"/>
                <w:b/>
                <w:bCs/>
                <w:sz w:val="16"/>
                <w:szCs w:val="16"/>
              </w:rPr>
              <w:t>AASB 119</w:t>
            </w:r>
          </w:p>
        </w:tc>
        <w:tc>
          <w:tcPr>
            <w:tcW w:w="1134" w:type="dxa"/>
          </w:tcPr>
          <w:p w14:paraId="79DF1C5B" w14:textId="77777777" w:rsidR="007463A5" w:rsidRPr="00D26BDE" w:rsidRDefault="007463A5" w:rsidP="00A77EB3">
            <w:pPr>
              <w:rPr>
                <w:rFonts w:ascii="Trebuchet MS" w:eastAsia="Times New Roman" w:hAnsi="Trebuchet MS" w:cs="Arial"/>
                <w:b/>
                <w:bCs/>
                <w:sz w:val="16"/>
                <w:szCs w:val="16"/>
              </w:rPr>
            </w:pPr>
          </w:p>
          <w:p w14:paraId="7F4FB974" w14:textId="77777777" w:rsidR="00A77EB3" w:rsidRPr="00D26BDE" w:rsidRDefault="00A77EB3" w:rsidP="00A77EB3">
            <w:pPr>
              <w:rPr>
                <w:rFonts w:ascii="Trebuchet MS" w:eastAsia="Times New Roman" w:hAnsi="Trebuchet MS" w:cs="Arial"/>
                <w:b/>
                <w:bCs/>
                <w:sz w:val="16"/>
                <w:szCs w:val="16"/>
              </w:rPr>
            </w:pPr>
          </w:p>
          <w:p w14:paraId="308A94A6" w14:textId="77777777" w:rsidR="00A77EB3" w:rsidRPr="00D26BDE" w:rsidRDefault="00A77EB3" w:rsidP="00A77EB3">
            <w:pPr>
              <w:rPr>
                <w:rFonts w:ascii="Trebuchet MS" w:eastAsia="Times New Roman" w:hAnsi="Trebuchet MS" w:cs="Arial"/>
                <w:b/>
                <w:bCs/>
                <w:sz w:val="16"/>
                <w:szCs w:val="16"/>
              </w:rPr>
            </w:pPr>
            <w:r w:rsidRPr="00D26BDE">
              <w:rPr>
                <w:rFonts w:ascii="Trebuchet MS" w:eastAsia="Times New Roman" w:hAnsi="Trebuchet MS" w:cs="Arial"/>
                <w:b/>
                <w:bCs/>
                <w:sz w:val="16"/>
                <w:szCs w:val="16"/>
              </w:rPr>
              <w:t>148(d)(</w:t>
            </w:r>
            <w:proofErr w:type="spellStart"/>
            <w:r w:rsidRPr="00D26BDE">
              <w:rPr>
                <w:rFonts w:ascii="Trebuchet MS" w:eastAsia="Times New Roman" w:hAnsi="Trebuchet MS" w:cs="Arial"/>
                <w:b/>
                <w:bCs/>
                <w:sz w:val="16"/>
                <w:szCs w:val="16"/>
              </w:rPr>
              <w:t>i</w:t>
            </w:r>
            <w:proofErr w:type="spellEnd"/>
            <w:r w:rsidRPr="00D26BDE">
              <w:rPr>
                <w:rFonts w:ascii="Trebuchet MS" w:eastAsia="Times New Roman" w:hAnsi="Trebuchet MS" w:cs="Arial"/>
                <w:b/>
                <w:bCs/>
                <w:sz w:val="16"/>
                <w:szCs w:val="16"/>
              </w:rPr>
              <w:t>)</w:t>
            </w:r>
          </w:p>
          <w:p w14:paraId="4F75615F" w14:textId="77777777" w:rsidR="00A77EB3" w:rsidRPr="00D26BDE" w:rsidRDefault="00A77EB3" w:rsidP="00143102">
            <w:pPr>
              <w:rPr>
                <w:rFonts w:ascii="Trebuchet MS" w:hAnsi="Trebuchet MS"/>
              </w:rPr>
            </w:pPr>
          </w:p>
        </w:tc>
      </w:tr>
      <w:tr w:rsidR="007463A5" w:rsidRPr="00D26BDE" w14:paraId="76C3F8DB" w14:textId="77777777" w:rsidTr="00EB26DB">
        <w:tc>
          <w:tcPr>
            <w:tcW w:w="8222" w:type="dxa"/>
          </w:tcPr>
          <w:p w14:paraId="643212E8" w14:textId="77777777" w:rsidR="007463A5" w:rsidRPr="00D26BDE" w:rsidRDefault="007463A5" w:rsidP="00D26BDE">
            <w:pPr>
              <w:spacing w:line="240" w:lineRule="auto"/>
              <w:jc w:val="both"/>
              <w:rPr>
                <w:rFonts w:ascii="Trebuchet MS" w:eastAsia="Times New Roman" w:hAnsi="Trebuchet MS" w:cs="Arial"/>
                <w:b/>
                <w:sz w:val="20"/>
              </w:rPr>
            </w:pPr>
            <w:r w:rsidRPr="00D26BDE">
              <w:rPr>
                <w:rFonts w:ascii="Trebuchet MS" w:eastAsia="Times New Roman" w:hAnsi="Trebuchet MS" w:cs="Arial"/>
                <w:b/>
                <w:sz w:val="20"/>
              </w:rPr>
              <w:t>Accumulation</w:t>
            </w:r>
          </w:p>
          <w:p w14:paraId="700C4C75" w14:textId="77777777" w:rsidR="007463A5" w:rsidRPr="00D26BDE" w:rsidRDefault="007463A5" w:rsidP="00D26BDE">
            <w:pPr>
              <w:spacing w:line="240" w:lineRule="auto"/>
              <w:rPr>
                <w:rFonts w:ascii="Trebuchet MS" w:eastAsia="Times New Roman" w:hAnsi="Trebuchet MS" w:cs="Arial"/>
                <w:sz w:val="20"/>
              </w:rPr>
            </w:pPr>
            <w:r w:rsidRPr="00D26BDE">
              <w:rPr>
                <w:rFonts w:ascii="Trebuchet MS" w:eastAsia="Times New Roman" w:hAnsi="Trebuchet MS" w:cs="Arial"/>
                <w:sz w:val="20"/>
              </w:rPr>
              <w:t xml:space="preserve">The Fund's accumulation category, Vision </w:t>
            </w:r>
            <w:proofErr w:type="spellStart"/>
            <w:r w:rsidR="00AA6769" w:rsidRPr="00D26BDE">
              <w:rPr>
                <w:rFonts w:ascii="Trebuchet MS" w:eastAsia="Times New Roman" w:hAnsi="Trebuchet MS" w:cs="Arial"/>
                <w:sz w:val="20"/>
              </w:rPr>
              <w:t>MySuper</w:t>
            </w:r>
            <w:proofErr w:type="spellEnd"/>
            <w:r w:rsidR="00AA6769" w:rsidRPr="00D26BDE">
              <w:rPr>
                <w:rFonts w:ascii="Trebuchet MS" w:eastAsia="Times New Roman" w:hAnsi="Trebuchet MS" w:cs="Arial"/>
                <w:sz w:val="20"/>
              </w:rPr>
              <w:t xml:space="preserve">/Vision </w:t>
            </w:r>
            <w:r w:rsidRPr="00D26BDE">
              <w:rPr>
                <w:rFonts w:ascii="Trebuchet MS" w:eastAsia="Times New Roman" w:hAnsi="Trebuchet MS" w:cs="Arial"/>
                <w:sz w:val="20"/>
              </w:rPr>
              <w:t>Super Saver, receives both employer and employee contributions on a progressive basis. Employer contributions are normally based on a fixed percentage of employee earnings</w:t>
            </w:r>
            <w:r w:rsidR="003C3081" w:rsidRPr="00D26BDE">
              <w:rPr>
                <w:rFonts w:ascii="Trebuchet MS" w:eastAsia="Times New Roman" w:hAnsi="Trebuchet MS" w:cs="Arial"/>
                <w:sz w:val="20"/>
              </w:rPr>
              <w:t>. F</w:t>
            </w:r>
            <w:r w:rsidRPr="00D26BDE">
              <w:rPr>
                <w:rFonts w:ascii="Trebuchet MS" w:eastAsia="Times New Roman" w:hAnsi="Trebuchet MS" w:cs="Arial"/>
                <w:sz w:val="20"/>
              </w:rPr>
              <w:t>or the year ended 30 June 20</w:t>
            </w:r>
            <w:r w:rsidR="008A6506">
              <w:rPr>
                <w:rFonts w:ascii="Trebuchet MS" w:eastAsia="Times New Roman" w:hAnsi="Trebuchet MS" w:cs="Arial"/>
                <w:sz w:val="20"/>
              </w:rPr>
              <w:t>20</w:t>
            </w:r>
            <w:r w:rsidRPr="00D26BDE">
              <w:rPr>
                <w:rFonts w:ascii="Trebuchet MS" w:eastAsia="Times New Roman" w:hAnsi="Trebuchet MS" w:cs="Arial"/>
                <w:sz w:val="20"/>
              </w:rPr>
              <w:t>, this was 9</w:t>
            </w:r>
            <w:r w:rsidRPr="00D26BDE">
              <w:rPr>
                <w:rFonts w:ascii="Trebuchet MS" w:hAnsi="Trebuchet MS" w:cs="Arial"/>
                <w:sz w:val="20"/>
              </w:rPr>
              <w:t>.5</w:t>
            </w:r>
            <w:r w:rsidRPr="00D26BDE">
              <w:rPr>
                <w:rFonts w:ascii="Trebuchet MS" w:eastAsia="Times New Roman" w:hAnsi="Trebuchet MS" w:cs="Arial"/>
                <w:sz w:val="20"/>
              </w:rPr>
              <w:t>%</w:t>
            </w:r>
            <w:r w:rsidR="003C3081" w:rsidRPr="00D26BDE">
              <w:rPr>
                <w:rFonts w:ascii="Trebuchet MS" w:eastAsia="Times New Roman" w:hAnsi="Trebuchet MS" w:cs="Arial"/>
                <w:sz w:val="20"/>
              </w:rPr>
              <w:t xml:space="preserve"> (9.5%</w:t>
            </w:r>
            <w:r w:rsidR="001032F5">
              <w:rPr>
                <w:rFonts w:ascii="Trebuchet MS" w:eastAsia="Times New Roman" w:hAnsi="Trebuchet MS" w:cs="Arial"/>
                <w:sz w:val="20"/>
              </w:rPr>
              <w:t xml:space="preserve"> in </w:t>
            </w:r>
            <w:r w:rsidR="001032F5" w:rsidRPr="00D26BDE">
              <w:rPr>
                <w:rFonts w:ascii="Trebuchet MS" w:eastAsia="Times New Roman" w:hAnsi="Trebuchet MS" w:cs="Arial"/>
                <w:sz w:val="20"/>
              </w:rPr>
              <w:t>201</w:t>
            </w:r>
            <w:r w:rsidR="008A6506">
              <w:rPr>
                <w:rFonts w:ascii="Trebuchet MS" w:eastAsia="Times New Roman" w:hAnsi="Trebuchet MS" w:cs="Arial"/>
                <w:sz w:val="20"/>
              </w:rPr>
              <w:t>8</w:t>
            </w:r>
            <w:r w:rsidR="001032F5" w:rsidRPr="00D26BDE">
              <w:rPr>
                <w:rFonts w:ascii="Trebuchet MS" w:eastAsia="Times New Roman" w:hAnsi="Trebuchet MS" w:cs="Arial"/>
                <w:sz w:val="20"/>
              </w:rPr>
              <w:t>/1</w:t>
            </w:r>
            <w:r w:rsidR="008A6506">
              <w:rPr>
                <w:rFonts w:ascii="Trebuchet MS" w:eastAsia="Times New Roman" w:hAnsi="Trebuchet MS" w:cs="Arial"/>
                <w:sz w:val="20"/>
              </w:rPr>
              <w:t>9</w:t>
            </w:r>
            <w:r w:rsidR="003C3081" w:rsidRPr="00D26BDE">
              <w:rPr>
                <w:rFonts w:ascii="Trebuchet MS" w:eastAsia="Times New Roman" w:hAnsi="Trebuchet MS" w:cs="Arial"/>
                <w:sz w:val="20"/>
              </w:rPr>
              <w:t>)</w:t>
            </w:r>
            <w:r w:rsidRPr="00D26BDE">
              <w:rPr>
                <w:rFonts w:ascii="Trebuchet MS" w:eastAsia="Times New Roman" w:hAnsi="Trebuchet MS" w:cs="Arial"/>
                <w:sz w:val="20"/>
              </w:rPr>
              <w:t xml:space="preserve"> </w:t>
            </w:r>
            <w:r w:rsidR="007F0544" w:rsidRPr="00D26BDE">
              <w:rPr>
                <w:rFonts w:ascii="Trebuchet MS" w:eastAsia="Times New Roman" w:hAnsi="Trebuchet MS" w:cs="Arial"/>
                <w:sz w:val="20"/>
              </w:rPr>
              <w:t xml:space="preserve">as </w:t>
            </w:r>
            <w:r w:rsidRPr="00D26BDE">
              <w:rPr>
                <w:rFonts w:ascii="Trebuchet MS" w:eastAsia="Times New Roman" w:hAnsi="Trebuchet MS" w:cs="Arial"/>
                <w:sz w:val="20"/>
              </w:rPr>
              <w:t xml:space="preserve">required under Superannuation Guarantee legislation. </w:t>
            </w:r>
            <w:r w:rsidR="005E6F44" w:rsidRPr="00D26BDE">
              <w:rPr>
                <w:rFonts w:ascii="Trebuchet MS" w:eastAsia="Times New Roman" w:hAnsi="Trebuchet MS" w:cs="Arial"/>
                <w:sz w:val="20"/>
              </w:rPr>
              <w:t xml:space="preserve">Our commitment to </w:t>
            </w:r>
            <w:r w:rsidR="00437AAF">
              <w:rPr>
                <w:rFonts w:ascii="Trebuchet MS" w:eastAsia="Times New Roman" w:hAnsi="Trebuchet MS" w:cs="Arial"/>
                <w:sz w:val="20"/>
              </w:rPr>
              <w:t>a</w:t>
            </w:r>
            <w:r w:rsidR="00220756">
              <w:rPr>
                <w:rFonts w:ascii="Trebuchet MS" w:eastAsia="Times New Roman" w:hAnsi="Trebuchet MS" w:cs="Arial"/>
                <w:sz w:val="20"/>
              </w:rPr>
              <w:t>ccumulation</w:t>
            </w:r>
            <w:r w:rsidR="005E6F44" w:rsidRPr="00D26BDE">
              <w:rPr>
                <w:rFonts w:ascii="Trebuchet MS" w:eastAsia="Times New Roman" w:hAnsi="Trebuchet MS" w:cs="Arial"/>
                <w:sz w:val="20"/>
              </w:rPr>
              <w:t xml:space="preserve"> plans is limited to making contributions in accordance with our minimum statutory requirements. </w:t>
            </w:r>
            <w:r w:rsidRPr="00D26BDE">
              <w:rPr>
                <w:rFonts w:ascii="Trebuchet MS" w:eastAsia="Times New Roman" w:hAnsi="Trebuchet MS" w:cs="Arial"/>
                <w:sz w:val="20"/>
              </w:rPr>
              <w:t>No further liability accrues to the employer as the superannuation benefits accruing to employees are represented by their share of the net assets of the Fund.</w:t>
            </w:r>
          </w:p>
          <w:p w14:paraId="22DE2036" w14:textId="77777777" w:rsidR="007463A5" w:rsidRPr="00D26BDE" w:rsidRDefault="002B5A26" w:rsidP="00D26BDE">
            <w:pPr>
              <w:spacing w:line="240" w:lineRule="auto"/>
              <w:rPr>
                <w:rFonts w:ascii="Trebuchet MS" w:hAnsi="Trebuchet MS" w:cs="Arial"/>
                <w:b/>
                <w:sz w:val="20"/>
              </w:rPr>
            </w:pPr>
            <w:r w:rsidRPr="00D26BDE">
              <w:rPr>
                <w:rFonts w:ascii="Trebuchet MS" w:eastAsia="Times New Roman" w:hAnsi="Trebuchet MS" w:cs="Arial"/>
                <w:sz w:val="20"/>
              </w:rPr>
              <w:t>T</w:t>
            </w:r>
            <w:r w:rsidR="000C30F6" w:rsidRPr="00D26BDE">
              <w:rPr>
                <w:rFonts w:ascii="Trebuchet MS" w:eastAsia="Times New Roman" w:hAnsi="Trebuchet MS" w:cs="Arial"/>
                <w:sz w:val="20"/>
              </w:rPr>
              <w:t>he Superannuation Guarantee</w:t>
            </w:r>
            <w:r w:rsidR="003C3081" w:rsidRPr="00D26BDE">
              <w:rPr>
                <w:rFonts w:ascii="Trebuchet MS" w:eastAsia="Times New Roman" w:hAnsi="Trebuchet MS" w:cs="Arial"/>
                <w:sz w:val="20"/>
              </w:rPr>
              <w:t xml:space="preserve"> (SG)</w:t>
            </w:r>
            <w:r w:rsidR="000C30F6" w:rsidRPr="00D26BDE">
              <w:rPr>
                <w:rFonts w:ascii="Trebuchet MS" w:eastAsia="Times New Roman" w:hAnsi="Trebuchet MS" w:cs="Arial"/>
                <w:sz w:val="20"/>
              </w:rPr>
              <w:t xml:space="preserve"> rate will remain at 9.5% for </w:t>
            </w:r>
            <w:r w:rsidR="00AE5FC7" w:rsidRPr="00D26BDE">
              <w:rPr>
                <w:rFonts w:ascii="Trebuchet MS" w:eastAsia="Times New Roman" w:hAnsi="Trebuchet MS" w:cs="Arial"/>
                <w:sz w:val="20"/>
              </w:rPr>
              <w:t xml:space="preserve">the next </w:t>
            </w:r>
            <w:r w:rsidR="000C30F6" w:rsidRPr="00D26BDE">
              <w:rPr>
                <w:rFonts w:ascii="Trebuchet MS" w:eastAsia="Times New Roman" w:hAnsi="Trebuchet MS" w:cs="Arial"/>
                <w:sz w:val="20"/>
              </w:rPr>
              <w:t xml:space="preserve">year, increasing to 10% from </w:t>
            </w:r>
            <w:r w:rsidR="00F42707" w:rsidRPr="00D26BDE">
              <w:rPr>
                <w:rFonts w:ascii="Trebuchet MS" w:eastAsia="Times New Roman" w:hAnsi="Trebuchet MS" w:cs="Arial"/>
                <w:sz w:val="20"/>
              </w:rPr>
              <w:t xml:space="preserve">1 </w:t>
            </w:r>
            <w:r w:rsidR="000C30F6" w:rsidRPr="00D26BDE">
              <w:rPr>
                <w:rFonts w:ascii="Trebuchet MS" w:eastAsia="Times New Roman" w:hAnsi="Trebuchet MS" w:cs="Arial"/>
                <w:sz w:val="20"/>
              </w:rPr>
              <w:t xml:space="preserve">July 2021, and eventually to 12% from </w:t>
            </w:r>
            <w:r w:rsidR="00F42707" w:rsidRPr="00D26BDE">
              <w:rPr>
                <w:rFonts w:ascii="Trebuchet MS" w:eastAsia="Times New Roman" w:hAnsi="Trebuchet MS" w:cs="Arial"/>
                <w:sz w:val="20"/>
              </w:rPr>
              <w:t xml:space="preserve">1 </w:t>
            </w:r>
            <w:r w:rsidR="000C30F6" w:rsidRPr="00D26BDE">
              <w:rPr>
                <w:rFonts w:ascii="Trebuchet MS" w:eastAsia="Times New Roman" w:hAnsi="Trebuchet MS" w:cs="Arial"/>
                <w:sz w:val="20"/>
              </w:rPr>
              <w:t>July 2025</w:t>
            </w:r>
            <w:r w:rsidR="000C30F6" w:rsidRPr="00D26BDE">
              <w:rPr>
                <w:rFonts w:ascii="Trebuchet MS" w:hAnsi="Trebuchet MS" w:cs="Arial"/>
                <w:b/>
                <w:sz w:val="20"/>
              </w:rPr>
              <w:t>.</w:t>
            </w:r>
          </w:p>
        </w:tc>
        <w:tc>
          <w:tcPr>
            <w:tcW w:w="992" w:type="dxa"/>
          </w:tcPr>
          <w:p w14:paraId="3E868D43" w14:textId="77777777" w:rsidR="007463A5" w:rsidRPr="00D26BDE" w:rsidRDefault="007463A5" w:rsidP="00143102">
            <w:pPr>
              <w:rPr>
                <w:rFonts w:ascii="Trebuchet MS" w:hAnsi="Trebuchet MS"/>
              </w:rPr>
            </w:pPr>
          </w:p>
        </w:tc>
        <w:tc>
          <w:tcPr>
            <w:tcW w:w="1134" w:type="dxa"/>
          </w:tcPr>
          <w:p w14:paraId="4AE60E6B" w14:textId="77777777" w:rsidR="007463A5" w:rsidRPr="00D26BDE" w:rsidRDefault="007463A5" w:rsidP="00143102">
            <w:pPr>
              <w:rPr>
                <w:rFonts w:ascii="Trebuchet MS" w:hAnsi="Trebuchet MS"/>
              </w:rPr>
            </w:pPr>
          </w:p>
        </w:tc>
      </w:tr>
      <w:tr w:rsidR="003C356A" w:rsidRPr="00D26BDE" w14:paraId="7E654405" w14:textId="77777777" w:rsidTr="00EB26DB">
        <w:tc>
          <w:tcPr>
            <w:tcW w:w="8222" w:type="dxa"/>
          </w:tcPr>
          <w:p w14:paraId="572EEF87" w14:textId="77777777" w:rsidR="003C356A" w:rsidRPr="00D26BDE" w:rsidRDefault="003C356A" w:rsidP="00D26BDE">
            <w:pPr>
              <w:spacing w:line="240" w:lineRule="auto"/>
              <w:jc w:val="both"/>
              <w:rPr>
                <w:rFonts w:ascii="Trebuchet MS" w:eastAsia="Times New Roman" w:hAnsi="Trebuchet MS" w:cs="Arial"/>
                <w:b/>
                <w:bCs/>
                <w:sz w:val="20"/>
              </w:rPr>
            </w:pPr>
            <w:r w:rsidRPr="00D26BDE">
              <w:rPr>
                <w:rFonts w:ascii="Trebuchet MS" w:eastAsia="Times New Roman" w:hAnsi="Trebuchet MS" w:cs="Arial"/>
                <w:b/>
                <w:bCs/>
                <w:sz w:val="20"/>
              </w:rPr>
              <w:t>Defined Benefit</w:t>
            </w:r>
          </w:p>
        </w:tc>
        <w:tc>
          <w:tcPr>
            <w:tcW w:w="992" w:type="dxa"/>
          </w:tcPr>
          <w:p w14:paraId="3EA8058E" w14:textId="77777777" w:rsidR="003C356A" w:rsidRPr="00D26BDE" w:rsidRDefault="003C356A" w:rsidP="00143102">
            <w:pPr>
              <w:jc w:val="right"/>
              <w:rPr>
                <w:rFonts w:ascii="Trebuchet MS" w:eastAsia="Times New Roman" w:hAnsi="Trebuchet MS" w:cs="Arial"/>
                <w:b/>
                <w:bCs/>
                <w:sz w:val="16"/>
                <w:szCs w:val="16"/>
              </w:rPr>
            </w:pPr>
          </w:p>
        </w:tc>
        <w:tc>
          <w:tcPr>
            <w:tcW w:w="1134" w:type="dxa"/>
          </w:tcPr>
          <w:p w14:paraId="4EE9E78F" w14:textId="77777777" w:rsidR="003C356A" w:rsidRPr="00D26BDE" w:rsidRDefault="003C356A" w:rsidP="00143102">
            <w:pPr>
              <w:rPr>
                <w:rFonts w:ascii="Trebuchet MS" w:eastAsia="Times New Roman" w:hAnsi="Trebuchet MS" w:cs="Arial"/>
                <w:b/>
                <w:bCs/>
                <w:sz w:val="16"/>
                <w:szCs w:val="16"/>
              </w:rPr>
            </w:pPr>
          </w:p>
        </w:tc>
      </w:tr>
      <w:tr w:rsidR="007463A5" w:rsidRPr="00D26BDE" w14:paraId="21FF0A4B" w14:textId="77777777" w:rsidTr="00EB26DB">
        <w:tc>
          <w:tcPr>
            <w:tcW w:w="8222" w:type="dxa"/>
          </w:tcPr>
          <w:p w14:paraId="0DEF6350" w14:textId="77777777" w:rsidR="001B54FE" w:rsidRPr="00D26BDE" w:rsidRDefault="007159AD" w:rsidP="00D26BDE">
            <w:pPr>
              <w:spacing w:line="240" w:lineRule="auto"/>
              <w:jc w:val="both"/>
              <w:rPr>
                <w:rFonts w:ascii="Trebuchet MS" w:eastAsia="Times New Roman" w:hAnsi="Trebuchet MS" w:cs="Arial"/>
                <w:sz w:val="20"/>
              </w:rPr>
            </w:pPr>
            <w:r w:rsidRPr="00D26BDE">
              <w:rPr>
                <w:rFonts w:ascii="Trebuchet MS" w:eastAsia="Times New Roman" w:hAnsi="Trebuchet MS" w:cs="Arial"/>
                <w:sz w:val="20"/>
              </w:rPr>
              <w:t>As provided under Paragraph 3</w:t>
            </w:r>
            <w:r w:rsidRPr="00D26BDE">
              <w:rPr>
                <w:rFonts w:ascii="Trebuchet MS" w:hAnsi="Trebuchet MS" w:cs="Arial"/>
                <w:sz w:val="20"/>
              </w:rPr>
              <w:t>4</w:t>
            </w:r>
            <w:r w:rsidRPr="00D26BDE">
              <w:rPr>
                <w:rFonts w:ascii="Trebuchet MS" w:eastAsia="Times New Roman" w:hAnsi="Trebuchet MS" w:cs="Arial"/>
                <w:sz w:val="20"/>
              </w:rPr>
              <w:t xml:space="preserve"> of AASB 119</w:t>
            </w:r>
            <w:r w:rsidR="008C6A03" w:rsidRPr="00D26BDE">
              <w:rPr>
                <w:rFonts w:ascii="Trebuchet MS" w:eastAsia="Times New Roman" w:hAnsi="Trebuchet MS" w:cs="Arial"/>
                <w:sz w:val="20"/>
              </w:rPr>
              <w:t xml:space="preserve"> of AASB 119 – Employee Benefits</w:t>
            </w:r>
            <w:r w:rsidRPr="00D26BDE">
              <w:rPr>
                <w:rFonts w:ascii="Trebuchet MS" w:eastAsia="Times New Roman" w:hAnsi="Trebuchet MS" w:cs="Arial"/>
                <w:sz w:val="20"/>
              </w:rPr>
              <w:t xml:space="preserve">, [Employer name] does not use defined benefit accounting for its defined benefit obligations under the Fund's Defined Benefit category. </w:t>
            </w:r>
            <w:r w:rsidR="007463A5" w:rsidRPr="00D26BDE">
              <w:rPr>
                <w:rFonts w:ascii="Trebuchet MS" w:eastAsia="Times New Roman" w:hAnsi="Trebuchet MS" w:cs="Arial"/>
                <w:sz w:val="20"/>
              </w:rPr>
              <w:t>T</w:t>
            </w:r>
            <w:r w:rsidRPr="00D26BDE">
              <w:rPr>
                <w:rFonts w:ascii="Trebuchet MS" w:eastAsia="Times New Roman" w:hAnsi="Trebuchet MS" w:cs="Arial"/>
                <w:sz w:val="20"/>
              </w:rPr>
              <w:t>his is because t</w:t>
            </w:r>
            <w:r w:rsidR="007463A5" w:rsidRPr="00D26BDE">
              <w:rPr>
                <w:rFonts w:ascii="Trebuchet MS" w:eastAsia="Times New Roman" w:hAnsi="Trebuchet MS" w:cs="Arial"/>
                <w:sz w:val="20"/>
              </w:rPr>
              <w:t xml:space="preserve">he Fund's Defined Benefit category is a multi-employer sponsored plan. </w:t>
            </w:r>
          </w:p>
          <w:p w14:paraId="33C1B254" w14:textId="77777777" w:rsidR="00F230CD" w:rsidRPr="00D26BDE" w:rsidRDefault="001B54FE" w:rsidP="00D26BDE">
            <w:pPr>
              <w:spacing w:line="240" w:lineRule="auto"/>
              <w:jc w:val="both"/>
              <w:rPr>
                <w:rFonts w:ascii="Trebuchet MS" w:eastAsia="Times New Roman" w:hAnsi="Trebuchet MS" w:cs="Arial"/>
                <w:b/>
                <w:sz w:val="20"/>
              </w:rPr>
            </w:pPr>
            <w:r w:rsidRPr="00D26BDE">
              <w:rPr>
                <w:rFonts w:ascii="Trebuchet MS" w:eastAsia="Times New Roman" w:hAnsi="Trebuchet MS" w:cs="Arial"/>
                <w:sz w:val="20"/>
              </w:rPr>
              <w:t xml:space="preserve">As a multi-employer sponsored plan, the Fund was established as a mutual scheme to allow for the mobility of the workforce between the participating employers without attaching a specific liability to </w:t>
            </w:r>
            <w:proofErr w:type="gramStart"/>
            <w:r w:rsidRPr="00D26BDE">
              <w:rPr>
                <w:rFonts w:ascii="Trebuchet MS" w:eastAsia="Times New Roman" w:hAnsi="Trebuchet MS" w:cs="Arial"/>
                <w:sz w:val="20"/>
              </w:rPr>
              <w:t>particular employees</w:t>
            </w:r>
            <w:proofErr w:type="gramEnd"/>
            <w:r w:rsidRPr="00D26BDE">
              <w:rPr>
                <w:rFonts w:ascii="Trebuchet MS" w:eastAsia="Times New Roman" w:hAnsi="Trebuchet MS" w:cs="Arial"/>
                <w:sz w:val="20"/>
              </w:rPr>
              <w:t xml:space="preserve"> and their current employer.  Therefore, there is no proportional split of the defined benefit liabilities, assets or costs between the participating employers as the </w:t>
            </w:r>
            <w:r w:rsidR="008F34FC" w:rsidRPr="00D26BDE">
              <w:rPr>
                <w:rFonts w:ascii="Trebuchet MS" w:eastAsia="Times New Roman" w:hAnsi="Trebuchet MS" w:cs="Arial"/>
                <w:sz w:val="20"/>
              </w:rPr>
              <w:t>defined benefit</w:t>
            </w:r>
            <w:r w:rsidRPr="00D26BDE">
              <w:rPr>
                <w:rFonts w:ascii="Trebuchet MS" w:eastAsia="Times New Roman" w:hAnsi="Trebuchet MS" w:cs="Arial"/>
                <w:sz w:val="20"/>
              </w:rPr>
              <w:t xml:space="preserve"> obligation is a floating obligation between the </w:t>
            </w:r>
            <w:r w:rsidR="008F34FC" w:rsidRPr="00D26BDE">
              <w:rPr>
                <w:rFonts w:ascii="Trebuchet MS" w:eastAsia="Times New Roman" w:hAnsi="Trebuchet MS" w:cs="Arial"/>
                <w:sz w:val="20"/>
              </w:rPr>
              <w:t xml:space="preserve">participating </w:t>
            </w:r>
            <w:r w:rsidRPr="00D26BDE">
              <w:rPr>
                <w:rFonts w:ascii="Trebuchet MS" w:eastAsia="Times New Roman" w:hAnsi="Trebuchet MS" w:cs="Arial"/>
                <w:sz w:val="20"/>
              </w:rPr>
              <w:t xml:space="preserve">employers and the only time that the aggregate </w:t>
            </w:r>
            <w:r w:rsidRPr="00D26BDE">
              <w:rPr>
                <w:rFonts w:ascii="Trebuchet MS" w:eastAsia="Times New Roman" w:hAnsi="Trebuchet MS" w:cs="Arial"/>
                <w:sz w:val="20"/>
              </w:rPr>
              <w:lastRenderedPageBreak/>
              <w:t xml:space="preserve">obligation is allocated to specific employers is when a call is made.  </w:t>
            </w:r>
            <w:r w:rsidR="00F230CD" w:rsidRPr="00D26BDE">
              <w:rPr>
                <w:rFonts w:ascii="Trebuchet MS" w:eastAsia="Times New Roman" w:hAnsi="Trebuchet MS" w:cs="Arial"/>
                <w:sz w:val="20"/>
              </w:rPr>
              <w:t>As a result,</w:t>
            </w:r>
            <w:r w:rsidR="008F34FC" w:rsidRPr="00D26BDE">
              <w:rPr>
                <w:rFonts w:ascii="Trebuchet MS" w:eastAsia="Times New Roman" w:hAnsi="Trebuchet MS" w:cs="Arial"/>
                <w:sz w:val="20"/>
              </w:rPr>
              <w:t xml:space="preserve"> the level of participation of [Employer name] in the Fund can</w:t>
            </w:r>
            <w:r w:rsidR="00F230CD" w:rsidRPr="00D26BDE">
              <w:rPr>
                <w:rFonts w:ascii="Trebuchet MS" w:eastAsia="Times New Roman" w:hAnsi="Trebuchet MS" w:cs="Arial"/>
                <w:sz w:val="20"/>
              </w:rPr>
              <w:t>not</w:t>
            </w:r>
            <w:r w:rsidR="008F34FC" w:rsidRPr="00D26BDE">
              <w:rPr>
                <w:rFonts w:ascii="Trebuchet MS" w:eastAsia="Times New Roman" w:hAnsi="Trebuchet MS" w:cs="Arial"/>
                <w:sz w:val="20"/>
              </w:rPr>
              <w:t xml:space="preserve"> be measured as a percentage compared with other participating employer</w:t>
            </w:r>
            <w:r w:rsidR="008C6A03" w:rsidRPr="00D26BDE">
              <w:rPr>
                <w:rFonts w:ascii="Trebuchet MS" w:eastAsia="Times New Roman" w:hAnsi="Trebuchet MS" w:cs="Arial"/>
                <w:sz w:val="20"/>
              </w:rPr>
              <w:t>s</w:t>
            </w:r>
            <w:r w:rsidR="008F34FC" w:rsidRPr="00D26BDE">
              <w:rPr>
                <w:rFonts w:ascii="Trebuchet MS" w:eastAsia="Times New Roman" w:hAnsi="Trebuchet MS" w:cs="Arial"/>
                <w:sz w:val="20"/>
              </w:rPr>
              <w:t xml:space="preserve">.  </w:t>
            </w:r>
            <w:r w:rsidR="00BD1E24" w:rsidRPr="00D26BDE">
              <w:rPr>
                <w:rFonts w:ascii="Trebuchet MS" w:eastAsia="Times New Roman" w:hAnsi="Trebuchet MS" w:cs="Arial"/>
                <w:sz w:val="20"/>
              </w:rPr>
              <w:t>While there is an agreed methodology to allocate any shortfalls identified by the Fund Actuary</w:t>
            </w:r>
            <w:r w:rsidR="00860F40" w:rsidRPr="00D26BDE">
              <w:rPr>
                <w:rFonts w:ascii="Trebuchet MS" w:eastAsia="Times New Roman" w:hAnsi="Trebuchet MS" w:cs="Arial"/>
                <w:sz w:val="20"/>
              </w:rPr>
              <w:t xml:space="preserve"> for funding purposes</w:t>
            </w:r>
            <w:r w:rsidR="00BD1E24" w:rsidRPr="00D26BDE">
              <w:rPr>
                <w:rFonts w:ascii="Trebuchet MS" w:eastAsia="Times New Roman" w:hAnsi="Trebuchet MS" w:cs="Arial"/>
                <w:sz w:val="20"/>
              </w:rPr>
              <w:t>, t</w:t>
            </w:r>
            <w:r w:rsidR="00BD1E24" w:rsidRPr="00D26BDE">
              <w:rPr>
                <w:rFonts w:ascii="Trebuchet MS" w:eastAsia="Times New Roman" w:hAnsi="Trebuchet MS" w:cs="Arial"/>
                <w:color w:val="000000"/>
                <w:sz w:val="20"/>
              </w:rPr>
              <w:t xml:space="preserve">here is no agreed methodology to allocate </w:t>
            </w:r>
            <w:r w:rsidR="00BD1E24" w:rsidRPr="00D26BDE">
              <w:rPr>
                <w:rFonts w:ascii="Trebuchet MS" w:eastAsia="Times New Roman" w:hAnsi="Trebuchet MS" w:cs="Arial"/>
                <w:sz w:val="20"/>
              </w:rPr>
              <w:t>benefit liabilities, assets and costs</w:t>
            </w:r>
            <w:r w:rsidR="00BD1E24" w:rsidRPr="00D26BDE">
              <w:rPr>
                <w:rFonts w:ascii="Trebuchet MS" w:hAnsi="Trebuchet MS" w:cs="Arial"/>
                <w:sz w:val="20"/>
              </w:rPr>
              <w:t xml:space="preserve"> between the participating employers </w:t>
            </w:r>
            <w:r w:rsidR="00860F40" w:rsidRPr="00D26BDE">
              <w:rPr>
                <w:rFonts w:ascii="Trebuchet MS" w:hAnsi="Trebuchet MS" w:cs="Arial"/>
                <w:sz w:val="20"/>
              </w:rPr>
              <w:t>for accounting purposes</w:t>
            </w:r>
            <w:r w:rsidR="00BD1E24" w:rsidRPr="00D26BDE">
              <w:rPr>
                <w:rFonts w:ascii="Trebuchet MS" w:hAnsi="Trebuchet MS" w:cs="Arial"/>
                <w:sz w:val="20"/>
              </w:rPr>
              <w:t>.</w:t>
            </w:r>
            <w:r w:rsidR="00BD1E24" w:rsidRPr="00D26BDE" w:rsidDel="007159AD">
              <w:rPr>
                <w:rFonts w:ascii="Trebuchet MS" w:eastAsia="Times New Roman" w:hAnsi="Trebuchet MS" w:cs="Arial"/>
                <w:sz w:val="20"/>
              </w:rPr>
              <w:t xml:space="preserve"> </w:t>
            </w:r>
            <w:r w:rsidR="007159AD" w:rsidRPr="00D26BDE">
              <w:rPr>
                <w:rFonts w:ascii="Trebuchet MS" w:eastAsia="Times New Roman" w:hAnsi="Trebuchet MS" w:cs="Arial"/>
                <w:sz w:val="20"/>
              </w:rPr>
              <w:t>Therefore,</w:t>
            </w:r>
            <w:r w:rsidR="007463A5" w:rsidRPr="00D26BDE">
              <w:rPr>
                <w:rFonts w:ascii="Trebuchet MS" w:eastAsia="Times New Roman" w:hAnsi="Trebuchet MS" w:cs="Arial"/>
                <w:sz w:val="20"/>
              </w:rPr>
              <w:t xml:space="preserve"> the </w:t>
            </w:r>
            <w:r w:rsidR="007C0E48" w:rsidRPr="00D26BDE">
              <w:rPr>
                <w:rFonts w:ascii="Trebuchet MS" w:eastAsia="Times New Roman" w:hAnsi="Trebuchet MS" w:cs="Arial"/>
                <w:sz w:val="20"/>
              </w:rPr>
              <w:t xml:space="preserve">Fund </w:t>
            </w:r>
            <w:r w:rsidR="007463A5" w:rsidRPr="00D26BDE">
              <w:rPr>
                <w:rFonts w:ascii="Trebuchet MS" w:eastAsia="Times New Roman" w:hAnsi="Trebuchet MS" w:cs="Arial"/>
                <w:sz w:val="20"/>
              </w:rPr>
              <w:t>Actuary is unable to allocate benefit liabilities, assets and costs between employers</w:t>
            </w:r>
            <w:r w:rsidR="007159AD" w:rsidRPr="00D26BDE">
              <w:rPr>
                <w:rFonts w:ascii="Trebuchet MS" w:eastAsia="Times New Roman" w:hAnsi="Trebuchet MS" w:cs="Arial"/>
                <w:sz w:val="20"/>
              </w:rPr>
              <w:t xml:space="preserve"> </w:t>
            </w:r>
            <w:r w:rsidR="00BD1E24" w:rsidRPr="00D26BDE">
              <w:rPr>
                <w:rFonts w:ascii="Trebuchet MS" w:eastAsia="Times New Roman" w:hAnsi="Trebuchet MS" w:cs="Arial"/>
                <w:sz w:val="20"/>
              </w:rPr>
              <w:t>for the purposes of AASB 119</w:t>
            </w:r>
            <w:r w:rsidR="008C6A03" w:rsidRPr="00D26BDE">
              <w:rPr>
                <w:rFonts w:ascii="Trebuchet MS" w:eastAsia="Times New Roman" w:hAnsi="Trebuchet MS" w:cs="Arial"/>
                <w:sz w:val="20"/>
              </w:rPr>
              <w:t xml:space="preserve"> </w:t>
            </w:r>
            <w:r w:rsidR="008C6A03" w:rsidRPr="00D26BDE">
              <w:rPr>
                <w:rFonts w:ascii="Trebuchet MS" w:hAnsi="Trebuchet MS" w:cs="Arial"/>
                <w:sz w:val="20"/>
              </w:rPr>
              <w:t xml:space="preserve">because of the pooled nature of the </w:t>
            </w:r>
            <w:r w:rsidR="00D26BDE">
              <w:rPr>
                <w:rFonts w:ascii="Trebuchet MS" w:hAnsi="Trebuchet MS" w:cs="Arial"/>
                <w:sz w:val="20"/>
              </w:rPr>
              <w:t xml:space="preserve">Fund’s </w:t>
            </w:r>
            <w:r w:rsidR="00B239AC">
              <w:rPr>
                <w:rFonts w:ascii="Trebuchet MS" w:hAnsi="Trebuchet MS" w:cs="Arial"/>
                <w:sz w:val="20"/>
              </w:rPr>
              <w:t>D</w:t>
            </w:r>
            <w:r w:rsidR="00D26BDE">
              <w:rPr>
                <w:rFonts w:ascii="Trebuchet MS" w:hAnsi="Trebuchet MS" w:cs="Arial"/>
                <w:sz w:val="20"/>
              </w:rPr>
              <w:t xml:space="preserve">efined </w:t>
            </w:r>
            <w:r w:rsidR="00B239AC">
              <w:rPr>
                <w:rFonts w:ascii="Trebuchet MS" w:hAnsi="Trebuchet MS" w:cs="Arial"/>
                <w:sz w:val="20"/>
              </w:rPr>
              <w:t>B</w:t>
            </w:r>
            <w:r w:rsidR="00D26BDE">
              <w:rPr>
                <w:rFonts w:ascii="Trebuchet MS" w:hAnsi="Trebuchet MS" w:cs="Arial"/>
                <w:sz w:val="20"/>
              </w:rPr>
              <w:t>enefit category</w:t>
            </w:r>
            <w:r w:rsidR="007463A5" w:rsidRPr="00D26BDE">
              <w:rPr>
                <w:rFonts w:ascii="Trebuchet MS" w:eastAsia="Times New Roman" w:hAnsi="Trebuchet MS" w:cs="Arial"/>
                <w:sz w:val="20"/>
              </w:rPr>
              <w:t xml:space="preserve">.  </w:t>
            </w:r>
          </w:p>
        </w:tc>
        <w:tc>
          <w:tcPr>
            <w:tcW w:w="992" w:type="dxa"/>
          </w:tcPr>
          <w:p w14:paraId="28E3182F" w14:textId="77777777" w:rsidR="007463A5" w:rsidRPr="00D26BDE" w:rsidRDefault="007463A5" w:rsidP="00143102">
            <w:pPr>
              <w:jc w:val="right"/>
              <w:rPr>
                <w:rFonts w:ascii="Trebuchet MS" w:eastAsia="Times New Roman" w:hAnsi="Trebuchet MS" w:cs="Arial"/>
                <w:b/>
                <w:bCs/>
                <w:sz w:val="16"/>
                <w:szCs w:val="16"/>
              </w:rPr>
            </w:pPr>
            <w:r w:rsidRPr="00D26BDE">
              <w:rPr>
                <w:rFonts w:ascii="Trebuchet MS" w:eastAsia="Times New Roman" w:hAnsi="Trebuchet MS" w:cs="Arial"/>
                <w:b/>
                <w:bCs/>
                <w:sz w:val="16"/>
                <w:szCs w:val="16"/>
              </w:rPr>
              <w:lastRenderedPageBreak/>
              <w:t>AASB 119</w:t>
            </w:r>
          </w:p>
        </w:tc>
        <w:tc>
          <w:tcPr>
            <w:tcW w:w="1134" w:type="dxa"/>
          </w:tcPr>
          <w:p w14:paraId="2B238A7C" w14:textId="77777777" w:rsidR="00F4071A" w:rsidRPr="00D26BDE" w:rsidRDefault="007463A5" w:rsidP="00F4071A">
            <w:pPr>
              <w:rPr>
                <w:rFonts w:ascii="Trebuchet MS" w:hAnsi="Trebuchet MS"/>
                <w:b/>
                <w:sz w:val="16"/>
                <w:szCs w:val="16"/>
              </w:rPr>
            </w:pPr>
            <w:r w:rsidRPr="00D26BDE">
              <w:rPr>
                <w:rFonts w:ascii="Trebuchet MS" w:hAnsi="Trebuchet MS"/>
                <w:b/>
                <w:sz w:val="16"/>
                <w:szCs w:val="16"/>
              </w:rPr>
              <w:t>148 (d) (</w:t>
            </w:r>
            <w:proofErr w:type="spellStart"/>
            <w:r w:rsidRPr="00D26BDE">
              <w:rPr>
                <w:rFonts w:ascii="Trebuchet MS" w:hAnsi="Trebuchet MS"/>
                <w:b/>
                <w:sz w:val="16"/>
                <w:szCs w:val="16"/>
              </w:rPr>
              <w:t>i</w:t>
            </w:r>
            <w:proofErr w:type="spellEnd"/>
            <w:r w:rsidRPr="00D26BDE">
              <w:rPr>
                <w:rFonts w:ascii="Trebuchet MS" w:hAnsi="Trebuchet MS"/>
                <w:b/>
                <w:sz w:val="16"/>
                <w:szCs w:val="16"/>
              </w:rPr>
              <w:t>)</w:t>
            </w:r>
          </w:p>
          <w:p w14:paraId="0D846E7F" w14:textId="77777777" w:rsidR="00F230CD" w:rsidRPr="00D26BDE" w:rsidRDefault="007463A5" w:rsidP="00F230CD">
            <w:pPr>
              <w:rPr>
                <w:rFonts w:ascii="Trebuchet MS" w:eastAsia="Times New Roman" w:hAnsi="Trebuchet MS" w:cs="Arial"/>
                <w:b/>
                <w:bCs/>
                <w:sz w:val="16"/>
                <w:szCs w:val="16"/>
              </w:rPr>
            </w:pPr>
            <w:r w:rsidRPr="00D26BDE">
              <w:rPr>
                <w:rFonts w:ascii="Trebuchet MS" w:hAnsi="Trebuchet MS"/>
                <w:b/>
                <w:sz w:val="16"/>
                <w:szCs w:val="16"/>
              </w:rPr>
              <w:t>148 (d) (ii)</w:t>
            </w:r>
            <w:r w:rsidR="00D26BDE">
              <w:rPr>
                <w:rFonts w:ascii="Trebuchet MS" w:hAnsi="Trebuchet MS"/>
                <w:b/>
                <w:sz w:val="16"/>
                <w:szCs w:val="16"/>
              </w:rPr>
              <w:br/>
            </w:r>
            <w:r w:rsidR="00F230CD" w:rsidRPr="00D26BDE">
              <w:rPr>
                <w:rFonts w:ascii="Trebuchet MS" w:hAnsi="Trebuchet MS"/>
                <w:b/>
                <w:sz w:val="16"/>
                <w:szCs w:val="16"/>
              </w:rPr>
              <w:br/>
            </w:r>
            <w:r w:rsidR="00F230CD" w:rsidRPr="00D26BDE">
              <w:rPr>
                <w:rFonts w:ascii="Trebuchet MS" w:eastAsia="Times New Roman" w:hAnsi="Trebuchet MS" w:cs="Arial"/>
                <w:b/>
                <w:bCs/>
                <w:sz w:val="16"/>
                <w:szCs w:val="16"/>
              </w:rPr>
              <w:t>148 (d)(v)</w:t>
            </w:r>
          </w:p>
          <w:p w14:paraId="2C8FC180" w14:textId="77777777" w:rsidR="00F230CD" w:rsidRPr="00D26BDE" w:rsidRDefault="00F230CD" w:rsidP="00F4071A">
            <w:pPr>
              <w:rPr>
                <w:rFonts w:ascii="Trebuchet MS" w:hAnsi="Trebuchet MS"/>
                <w:b/>
                <w:sz w:val="16"/>
                <w:szCs w:val="16"/>
              </w:rPr>
            </w:pPr>
          </w:p>
        </w:tc>
      </w:tr>
      <w:tr w:rsidR="005F1F82" w:rsidRPr="00D26BDE" w14:paraId="2F381798" w14:textId="77777777" w:rsidTr="00EB26DB">
        <w:tc>
          <w:tcPr>
            <w:tcW w:w="8222" w:type="dxa"/>
          </w:tcPr>
          <w:p w14:paraId="503A9AF7" w14:textId="77777777" w:rsidR="005F1F82" w:rsidRPr="00D26BDE" w:rsidRDefault="005F1F82" w:rsidP="00D26BDE">
            <w:pPr>
              <w:spacing w:line="240" w:lineRule="auto"/>
              <w:jc w:val="both"/>
              <w:rPr>
                <w:rFonts w:ascii="Trebuchet MS" w:eastAsia="Times New Roman" w:hAnsi="Trebuchet MS" w:cs="Arial"/>
                <w:b/>
                <w:i/>
                <w:sz w:val="20"/>
              </w:rPr>
            </w:pPr>
            <w:r w:rsidRPr="00D26BDE">
              <w:rPr>
                <w:rFonts w:ascii="Trebuchet MS" w:eastAsia="Times New Roman" w:hAnsi="Trebuchet MS" w:cs="Arial"/>
                <w:b/>
                <w:i/>
                <w:sz w:val="20"/>
              </w:rPr>
              <w:t>Funding arrangements</w:t>
            </w:r>
          </w:p>
        </w:tc>
        <w:tc>
          <w:tcPr>
            <w:tcW w:w="992" w:type="dxa"/>
          </w:tcPr>
          <w:p w14:paraId="7357C6A6"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096CD51B" w14:textId="77777777" w:rsidR="005F1F82" w:rsidRPr="00D26BDE" w:rsidRDefault="005F1F82" w:rsidP="00323D27">
            <w:pPr>
              <w:rPr>
                <w:rFonts w:ascii="Trebuchet MS" w:hAnsi="Trebuchet MS"/>
                <w:b/>
                <w:sz w:val="16"/>
                <w:szCs w:val="16"/>
                <w:highlight w:val="yellow"/>
              </w:rPr>
            </w:pPr>
          </w:p>
        </w:tc>
      </w:tr>
      <w:tr w:rsidR="005F1F82" w:rsidRPr="00D26BDE" w14:paraId="20096ED7" w14:textId="77777777" w:rsidTr="001F7D99">
        <w:tc>
          <w:tcPr>
            <w:tcW w:w="8222" w:type="dxa"/>
            <w:shd w:val="clear" w:color="auto" w:fill="auto"/>
          </w:tcPr>
          <w:p w14:paraId="15EDF132" w14:textId="77777777" w:rsidR="00EB26DB" w:rsidRDefault="005F1F82" w:rsidP="001F7D99">
            <w:pPr>
              <w:spacing w:after="0" w:line="240" w:lineRule="auto"/>
              <w:jc w:val="both"/>
              <w:rPr>
                <w:rFonts w:ascii="Trebuchet MS" w:eastAsia="Times New Roman" w:hAnsi="Trebuchet MS" w:cs="Arial"/>
                <w:sz w:val="20"/>
              </w:rPr>
            </w:pPr>
            <w:r w:rsidRPr="00D26BDE">
              <w:rPr>
                <w:rFonts w:ascii="Trebuchet MS" w:eastAsia="Times New Roman" w:hAnsi="Trebuchet MS" w:cs="Arial"/>
                <w:sz w:val="20"/>
              </w:rPr>
              <w:t xml:space="preserve">[Employer name] makes employer contributions to the </w:t>
            </w:r>
            <w:r w:rsidR="00220756">
              <w:rPr>
                <w:rFonts w:ascii="Trebuchet MS" w:eastAsia="Times New Roman" w:hAnsi="Trebuchet MS" w:cs="Arial"/>
                <w:sz w:val="20"/>
              </w:rPr>
              <w:t>D</w:t>
            </w:r>
            <w:r w:rsidRPr="00D26BDE">
              <w:rPr>
                <w:rFonts w:ascii="Trebuchet MS" w:eastAsia="Times New Roman" w:hAnsi="Trebuchet MS" w:cs="Arial"/>
                <w:sz w:val="20"/>
              </w:rPr>
              <w:t xml:space="preserve">efined </w:t>
            </w:r>
            <w:r w:rsidR="00220756">
              <w:rPr>
                <w:rFonts w:ascii="Trebuchet MS" w:eastAsia="Times New Roman" w:hAnsi="Trebuchet MS" w:cs="Arial"/>
                <w:sz w:val="20"/>
              </w:rPr>
              <w:t>B</w:t>
            </w:r>
            <w:r w:rsidRPr="00D26BDE">
              <w:rPr>
                <w:rFonts w:ascii="Trebuchet MS" w:eastAsia="Times New Roman" w:hAnsi="Trebuchet MS" w:cs="Arial"/>
                <w:sz w:val="20"/>
              </w:rPr>
              <w:t>enefit category of the Fund at rates determined by the Trustee on the advice of the Fund Actuary</w:t>
            </w:r>
            <w:r w:rsidR="007F0544" w:rsidRPr="00D26BDE">
              <w:rPr>
                <w:rFonts w:ascii="Trebuchet MS" w:eastAsia="Times New Roman" w:hAnsi="Trebuchet MS" w:cs="Arial"/>
                <w:sz w:val="20"/>
              </w:rPr>
              <w:t>.</w:t>
            </w:r>
          </w:p>
          <w:p w14:paraId="644ACFDF" w14:textId="77777777" w:rsidR="008C6A03" w:rsidRDefault="007F0544" w:rsidP="001F7D99">
            <w:pPr>
              <w:spacing w:after="0" w:line="240" w:lineRule="auto"/>
              <w:jc w:val="both"/>
              <w:rPr>
                <w:rFonts w:ascii="Trebuchet MS" w:eastAsia="Times New Roman" w:hAnsi="Trebuchet MS" w:cs="Arial"/>
                <w:sz w:val="20"/>
              </w:rPr>
            </w:pPr>
            <w:r w:rsidRPr="00D26BDE">
              <w:rPr>
                <w:rFonts w:ascii="Trebuchet MS" w:eastAsia="Times New Roman" w:hAnsi="Trebuchet MS" w:cs="Arial"/>
                <w:sz w:val="20"/>
              </w:rPr>
              <w:t xml:space="preserve"> </w:t>
            </w:r>
          </w:p>
          <w:p w14:paraId="25158D82" w14:textId="77777777" w:rsidR="00EB26DB" w:rsidRPr="001F7D99" w:rsidRDefault="00E00F20" w:rsidP="001F7D99">
            <w:pPr>
              <w:spacing w:after="0" w:line="240" w:lineRule="auto"/>
              <w:jc w:val="both"/>
              <w:rPr>
                <w:rFonts w:cs="Arial"/>
                <w:szCs w:val="20"/>
                <w:lang w:eastAsia="en-AU"/>
              </w:rPr>
            </w:pPr>
            <w:r w:rsidRPr="001F7D99">
              <w:rPr>
                <w:rFonts w:cs="Arial"/>
                <w:szCs w:val="20"/>
                <w:lang w:eastAsia="en-AU"/>
              </w:rPr>
              <w:t xml:space="preserve">A triennial actuarial review is currently underway for </w:t>
            </w:r>
            <w:r w:rsidRPr="001F7D99">
              <w:rPr>
                <w:rFonts w:ascii="Trebuchet MS" w:hAnsi="Trebuchet MS" w:cs="Times New Roman"/>
                <w:sz w:val="20"/>
                <w:szCs w:val="20"/>
              </w:rPr>
              <w:t>the Defined Benefit category</w:t>
            </w:r>
            <w:r w:rsidRPr="001F7D99">
              <w:rPr>
                <w:rFonts w:cs="Arial"/>
                <w:szCs w:val="20"/>
                <w:lang w:eastAsia="en-AU"/>
              </w:rPr>
              <w:t xml:space="preserve"> as at 30 June 2020 and is expected to be completed by 31 December 2020. </w:t>
            </w:r>
          </w:p>
          <w:p w14:paraId="46E2727E" w14:textId="77777777" w:rsidR="00EB26DB" w:rsidRPr="001F7D99" w:rsidRDefault="00EB26DB" w:rsidP="001F7D99">
            <w:pPr>
              <w:spacing w:after="0" w:line="240" w:lineRule="auto"/>
              <w:jc w:val="both"/>
              <w:rPr>
                <w:rFonts w:cs="Arial"/>
                <w:szCs w:val="20"/>
                <w:lang w:eastAsia="en-AU"/>
              </w:rPr>
            </w:pPr>
          </w:p>
          <w:p w14:paraId="784F2370" w14:textId="77777777" w:rsidR="0064625D" w:rsidRDefault="00E00F20" w:rsidP="001F7D99">
            <w:pPr>
              <w:spacing w:after="0" w:line="240" w:lineRule="auto"/>
              <w:jc w:val="both"/>
              <w:rPr>
                <w:rFonts w:ascii="Trebuchet MS" w:hAnsi="Trebuchet MS"/>
                <w:sz w:val="20"/>
                <w:szCs w:val="20"/>
              </w:rPr>
            </w:pPr>
            <w:r w:rsidRPr="001F7D99">
              <w:rPr>
                <w:rFonts w:ascii="Trebuchet MS" w:hAnsi="Trebuchet MS"/>
                <w:sz w:val="20"/>
                <w:szCs w:val="20"/>
              </w:rPr>
              <w:t>As at 30 June 2019, an interim actuarial investigation was held as the Fund provides lifetime pensions in the Defined Benefit category. The vested benefit index (VBI) of the Defined Benefit category of which [Employer name] is a contributing employer was 107.1%</w:t>
            </w:r>
            <w:r w:rsidR="0064625D" w:rsidRPr="001F7D99">
              <w:rPr>
                <w:rFonts w:ascii="Trebuchet MS" w:hAnsi="Trebuchet MS"/>
                <w:sz w:val="20"/>
                <w:szCs w:val="20"/>
              </w:rPr>
              <w:t xml:space="preserve"> as at 30 June 2019 (106.0%% at 30 June 2018)</w:t>
            </w:r>
            <w:r w:rsidRPr="001F7D99">
              <w:rPr>
                <w:rFonts w:ascii="Trebuchet MS" w:hAnsi="Trebuchet MS"/>
                <w:sz w:val="20"/>
                <w:szCs w:val="20"/>
              </w:rPr>
              <w:t xml:space="preserve">.  </w:t>
            </w:r>
            <w:r w:rsidRPr="001F7D99">
              <w:rPr>
                <w:rFonts w:ascii="Trebuchet MS" w:eastAsia="Times New Roman" w:hAnsi="Trebuchet MS" w:cs="Arial"/>
                <w:sz w:val="20"/>
              </w:rPr>
              <w:t>The financial</w:t>
            </w:r>
            <w:r w:rsidRPr="00B67D51">
              <w:rPr>
                <w:rFonts w:ascii="Trebuchet MS" w:eastAsia="Times New Roman" w:hAnsi="Trebuchet MS" w:cs="Arial"/>
                <w:sz w:val="20"/>
              </w:rPr>
              <w:t xml:space="preserve"> assumptions used to calculate the VBIs were</w:t>
            </w:r>
            <w:r w:rsidRPr="00B67D51">
              <w:rPr>
                <w:rFonts w:ascii="Trebuchet MS" w:hAnsi="Trebuchet MS"/>
                <w:sz w:val="20"/>
                <w:szCs w:val="20"/>
              </w:rPr>
              <w:t>:</w:t>
            </w:r>
          </w:p>
          <w:p w14:paraId="0F0F6D76" w14:textId="77777777" w:rsidR="00EB26DB" w:rsidRPr="0064625D" w:rsidRDefault="00EB26DB" w:rsidP="001F7D99">
            <w:pPr>
              <w:spacing w:after="0" w:line="240" w:lineRule="auto"/>
              <w:jc w:val="both"/>
              <w:rPr>
                <w:rFonts w:ascii="Trebuchet MS" w:hAnsi="Trebuchet MS"/>
                <w:sz w:val="20"/>
                <w:szCs w:val="20"/>
              </w:rPr>
            </w:pPr>
          </w:p>
          <w:tbl>
            <w:tblPr>
              <w:tblStyle w:val="TableGrid"/>
              <w:tblW w:w="7229"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8"/>
              <w:gridCol w:w="2618"/>
              <w:gridCol w:w="1993"/>
            </w:tblGrid>
            <w:tr w:rsidR="0064625D" w14:paraId="1BADCF46" w14:textId="77777777" w:rsidTr="0064625D">
              <w:tc>
                <w:tcPr>
                  <w:tcW w:w="2618" w:type="dxa"/>
                </w:tcPr>
                <w:p w14:paraId="5DE6FF63" w14:textId="77777777" w:rsidR="0064625D" w:rsidRDefault="0064625D" w:rsidP="001F7D99">
                  <w:pPr>
                    <w:tabs>
                      <w:tab w:val="left" w:pos="1171"/>
                      <w:tab w:val="left" w:pos="4006"/>
                    </w:tabs>
                    <w:spacing w:after="0" w:line="240" w:lineRule="auto"/>
                    <w:jc w:val="both"/>
                    <w:rPr>
                      <w:rFonts w:ascii="Trebuchet MS" w:hAnsi="Trebuchet MS" w:cs="Times New Roman"/>
                      <w:sz w:val="20"/>
                      <w:szCs w:val="20"/>
                    </w:rPr>
                  </w:pPr>
                </w:p>
              </w:tc>
              <w:tc>
                <w:tcPr>
                  <w:tcW w:w="2618" w:type="dxa"/>
                  <w:vAlign w:val="bottom"/>
                </w:tcPr>
                <w:p w14:paraId="01E069A9" w14:textId="77777777" w:rsidR="0064625D" w:rsidRPr="006141BA" w:rsidRDefault="0064625D" w:rsidP="001F7D99">
                  <w:pPr>
                    <w:spacing w:after="0" w:line="240" w:lineRule="auto"/>
                    <w:jc w:val="right"/>
                    <w:rPr>
                      <w:rFonts w:ascii="Trebuchet MS" w:eastAsia="Times New Roman" w:hAnsi="Trebuchet MS" w:cs="Arial"/>
                      <w:b/>
                      <w:sz w:val="20"/>
                    </w:rPr>
                  </w:pPr>
                  <w:r w:rsidRPr="006141BA">
                    <w:rPr>
                      <w:rFonts w:ascii="Trebuchet MS" w:eastAsia="Times New Roman" w:hAnsi="Trebuchet MS" w:cs="Arial"/>
                      <w:b/>
                      <w:sz w:val="20"/>
                    </w:rPr>
                    <w:t>30 June 201</w:t>
                  </w:r>
                  <w:r>
                    <w:rPr>
                      <w:rFonts w:ascii="Trebuchet MS" w:eastAsia="Times New Roman" w:hAnsi="Trebuchet MS" w:cs="Arial"/>
                      <w:b/>
                      <w:sz w:val="20"/>
                    </w:rPr>
                    <w:t>9</w:t>
                  </w:r>
                  <w:r w:rsidRPr="006141BA">
                    <w:rPr>
                      <w:rFonts w:ascii="Trebuchet MS" w:eastAsia="Times New Roman" w:hAnsi="Trebuchet MS" w:cs="Arial"/>
                      <w:b/>
                      <w:sz w:val="20"/>
                    </w:rPr>
                    <w:br/>
                  </w:r>
                </w:p>
              </w:tc>
              <w:tc>
                <w:tcPr>
                  <w:tcW w:w="1993" w:type="dxa"/>
                </w:tcPr>
                <w:p w14:paraId="19423311" w14:textId="77777777" w:rsidR="0064625D" w:rsidRDefault="0064625D" w:rsidP="001F7D99">
                  <w:pPr>
                    <w:tabs>
                      <w:tab w:val="left" w:pos="1171"/>
                      <w:tab w:val="left" w:pos="4006"/>
                    </w:tabs>
                    <w:spacing w:after="0" w:line="240" w:lineRule="auto"/>
                    <w:jc w:val="right"/>
                    <w:rPr>
                      <w:rFonts w:ascii="Trebuchet MS" w:hAnsi="Trebuchet MS" w:cs="Times New Roman"/>
                      <w:sz w:val="20"/>
                      <w:szCs w:val="20"/>
                    </w:rPr>
                  </w:pPr>
                  <w:r w:rsidRPr="00F47AB5">
                    <w:rPr>
                      <w:rFonts w:ascii="Trebuchet MS" w:eastAsia="Times New Roman" w:hAnsi="Trebuchet MS" w:cs="Arial"/>
                      <w:b/>
                      <w:sz w:val="20"/>
                      <w:szCs w:val="20"/>
                    </w:rPr>
                    <w:t>30 June 201</w:t>
                  </w:r>
                  <w:r>
                    <w:rPr>
                      <w:rFonts w:ascii="Trebuchet MS" w:eastAsia="Times New Roman" w:hAnsi="Trebuchet MS" w:cs="Arial"/>
                      <w:b/>
                      <w:sz w:val="20"/>
                      <w:szCs w:val="20"/>
                    </w:rPr>
                    <w:t>8</w:t>
                  </w:r>
                </w:p>
              </w:tc>
            </w:tr>
            <w:tr w:rsidR="0064625D" w14:paraId="63487B97" w14:textId="77777777" w:rsidTr="0064625D">
              <w:tc>
                <w:tcPr>
                  <w:tcW w:w="2618" w:type="dxa"/>
                </w:tcPr>
                <w:p w14:paraId="75F56E78" w14:textId="77777777" w:rsidR="0064625D" w:rsidRDefault="0064625D" w:rsidP="001F7D99">
                  <w:pPr>
                    <w:tabs>
                      <w:tab w:val="left" w:pos="1171"/>
                      <w:tab w:val="left" w:pos="4006"/>
                    </w:tabs>
                    <w:spacing w:after="0" w:line="240" w:lineRule="auto"/>
                    <w:jc w:val="both"/>
                    <w:rPr>
                      <w:rFonts w:ascii="Trebuchet MS" w:hAnsi="Trebuchet MS" w:cs="Times New Roman"/>
                      <w:sz w:val="20"/>
                      <w:szCs w:val="20"/>
                    </w:rPr>
                  </w:pPr>
                  <w:r w:rsidRPr="00B67D51">
                    <w:rPr>
                      <w:rFonts w:ascii="Trebuchet MS" w:hAnsi="Trebuchet MS" w:cs="Times New Roman"/>
                      <w:sz w:val="20"/>
                      <w:szCs w:val="20"/>
                    </w:rPr>
                    <w:t>Net investment returns</w:t>
                  </w:r>
                </w:p>
              </w:tc>
              <w:tc>
                <w:tcPr>
                  <w:tcW w:w="2618" w:type="dxa"/>
                  <w:vAlign w:val="bottom"/>
                </w:tcPr>
                <w:p w14:paraId="639BDAB7" w14:textId="77777777" w:rsidR="0064625D" w:rsidRPr="00D26BDE" w:rsidRDefault="0064625D" w:rsidP="001F7D99">
                  <w:pPr>
                    <w:spacing w:after="0" w:line="240" w:lineRule="auto"/>
                    <w:jc w:val="right"/>
                    <w:rPr>
                      <w:rFonts w:ascii="Trebuchet MS" w:eastAsia="Times New Roman" w:hAnsi="Trebuchet MS" w:cs="Arial"/>
                      <w:sz w:val="20"/>
                    </w:rPr>
                  </w:pPr>
                  <w:r>
                    <w:rPr>
                      <w:rFonts w:ascii="Trebuchet MS" w:eastAsia="Times New Roman" w:hAnsi="Trebuchet MS" w:cs="Arial"/>
                      <w:sz w:val="20"/>
                    </w:rPr>
                    <w:t>6</w:t>
                  </w:r>
                  <w:r w:rsidRPr="00D26BDE">
                    <w:rPr>
                      <w:rFonts w:ascii="Trebuchet MS" w:eastAsia="Times New Roman" w:hAnsi="Trebuchet MS" w:cs="Arial"/>
                      <w:sz w:val="20"/>
                    </w:rPr>
                    <w:t>.0% p.a.</w:t>
                  </w:r>
                </w:p>
              </w:tc>
              <w:tc>
                <w:tcPr>
                  <w:tcW w:w="1993" w:type="dxa"/>
                </w:tcPr>
                <w:p w14:paraId="6D2298B0" w14:textId="77777777" w:rsidR="0064625D" w:rsidRDefault="0064625D" w:rsidP="001F7D99">
                  <w:pPr>
                    <w:tabs>
                      <w:tab w:val="left" w:pos="1171"/>
                      <w:tab w:val="left" w:pos="4006"/>
                    </w:tabs>
                    <w:spacing w:after="0" w:line="240" w:lineRule="auto"/>
                    <w:jc w:val="right"/>
                    <w:rPr>
                      <w:rFonts w:ascii="Trebuchet MS" w:hAnsi="Trebuchet MS" w:cs="Times New Roman"/>
                      <w:sz w:val="20"/>
                      <w:szCs w:val="20"/>
                    </w:rPr>
                  </w:pPr>
                  <w:r w:rsidRPr="00F47AB5">
                    <w:rPr>
                      <w:rFonts w:ascii="Trebuchet MS" w:hAnsi="Trebuchet MS"/>
                      <w:sz w:val="20"/>
                      <w:szCs w:val="20"/>
                    </w:rPr>
                    <w:t>6.</w:t>
                  </w:r>
                  <w:r>
                    <w:rPr>
                      <w:rFonts w:ascii="Trebuchet MS" w:hAnsi="Trebuchet MS"/>
                      <w:sz w:val="20"/>
                      <w:szCs w:val="20"/>
                    </w:rPr>
                    <w:t>0</w:t>
                  </w:r>
                  <w:r w:rsidRPr="00F47AB5">
                    <w:rPr>
                      <w:rFonts w:ascii="Trebuchet MS" w:hAnsi="Trebuchet MS" w:cs="Times New Roman"/>
                      <w:sz w:val="20"/>
                      <w:szCs w:val="20"/>
                    </w:rPr>
                    <w:t>% pa</w:t>
                  </w:r>
                </w:p>
              </w:tc>
            </w:tr>
            <w:tr w:rsidR="0064625D" w14:paraId="038CD8BA" w14:textId="77777777" w:rsidTr="0064625D">
              <w:tc>
                <w:tcPr>
                  <w:tcW w:w="2618" w:type="dxa"/>
                </w:tcPr>
                <w:p w14:paraId="6EBA402C" w14:textId="77777777" w:rsidR="0064625D" w:rsidRDefault="0064625D" w:rsidP="001F7D99">
                  <w:pPr>
                    <w:tabs>
                      <w:tab w:val="left" w:pos="1171"/>
                      <w:tab w:val="left" w:pos="4006"/>
                    </w:tabs>
                    <w:spacing w:after="0" w:line="240" w:lineRule="auto"/>
                    <w:jc w:val="both"/>
                    <w:rPr>
                      <w:rFonts w:ascii="Trebuchet MS" w:hAnsi="Trebuchet MS" w:cs="Times New Roman"/>
                      <w:sz w:val="20"/>
                      <w:szCs w:val="20"/>
                    </w:rPr>
                  </w:pPr>
                  <w:r w:rsidRPr="00B67D51">
                    <w:rPr>
                      <w:rFonts w:ascii="Trebuchet MS" w:hAnsi="Trebuchet MS" w:cs="Times New Roman"/>
                      <w:sz w:val="20"/>
                      <w:szCs w:val="20"/>
                    </w:rPr>
                    <w:t>Salary information</w:t>
                  </w:r>
                </w:p>
              </w:tc>
              <w:tc>
                <w:tcPr>
                  <w:tcW w:w="2618" w:type="dxa"/>
                  <w:vAlign w:val="bottom"/>
                </w:tcPr>
                <w:p w14:paraId="7A3CBC89" w14:textId="77777777" w:rsidR="0064625D" w:rsidRPr="00D26BDE" w:rsidRDefault="0064625D" w:rsidP="001F7D99">
                  <w:pPr>
                    <w:spacing w:after="0" w:line="240" w:lineRule="auto"/>
                    <w:jc w:val="right"/>
                    <w:rPr>
                      <w:rFonts w:ascii="Trebuchet MS" w:eastAsia="Times New Roman" w:hAnsi="Trebuchet MS" w:cs="Arial"/>
                      <w:sz w:val="20"/>
                    </w:rPr>
                  </w:pPr>
                  <w:r>
                    <w:rPr>
                      <w:rFonts w:ascii="Trebuchet MS" w:eastAsia="Times New Roman" w:hAnsi="Trebuchet MS" w:cs="Arial"/>
                      <w:sz w:val="20"/>
                    </w:rPr>
                    <w:t>3.5</w:t>
                  </w:r>
                  <w:r w:rsidRPr="00D26BDE">
                    <w:rPr>
                      <w:rFonts w:ascii="Trebuchet MS" w:eastAsia="Times New Roman" w:hAnsi="Trebuchet MS" w:cs="Arial"/>
                      <w:sz w:val="20"/>
                    </w:rPr>
                    <w:t>% p.a.</w:t>
                  </w:r>
                </w:p>
              </w:tc>
              <w:tc>
                <w:tcPr>
                  <w:tcW w:w="1993" w:type="dxa"/>
                </w:tcPr>
                <w:p w14:paraId="0719CAFC" w14:textId="77777777" w:rsidR="0064625D" w:rsidRDefault="0064625D" w:rsidP="001F7D99">
                  <w:pPr>
                    <w:tabs>
                      <w:tab w:val="left" w:pos="1171"/>
                      <w:tab w:val="left" w:pos="4006"/>
                    </w:tabs>
                    <w:spacing w:after="0" w:line="240" w:lineRule="auto"/>
                    <w:jc w:val="right"/>
                    <w:rPr>
                      <w:rFonts w:ascii="Trebuchet MS" w:hAnsi="Trebuchet MS" w:cs="Times New Roman"/>
                      <w:sz w:val="20"/>
                      <w:szCs w:val="20"/>
                    </w:rPr>
                  </w:pPr>
                  <w:r w:rsidRPr="00F47AB5">
                    <w:rPr>
                      <w:rFonts w:ascii="Trebuchet MS" w:hAnsi="Trebuchet MS"/>
                      <w:sz w:val="20"/>
                      <w:szCs w:val="20"/>
                    </w:rPr>
                    <w:t>3.5</w:t>
                  </w:r>
                  <w:r w:rsidRPr="00F47AB5">
                    <w:rPr>
                      <w:rFonts w:ascii="Trebuchet MS" w:hAnsi="Trebuchet MS" w:cs="Times New Roman"/>
                      <w:sz w:val="20"/>
                      <w:szCs w:val="20"/>
                    </w:rPr>
                    <w:t>% pa</w:t>
                  </w:r>
                </w:p>
              </w:tc>
            </w:tr>
            <w:tr w:rsidR="0064625D" w14:paraId="4ADF891F" w14:textId="77777777" w:rsidTr="0064625D">
              <w:tc>
                <w:tcPr>
                  <w:tcW w:w="2618" w:type="dxa"/>
                </w:tcPr>
                <w:p w14:paraId="4D630D5E" w14:textId="77777777" w:rsidR="0064625D" w:rsidRDefault="0064625D" w:rsidP="001F7D99">
                  <w:pPr>
                    <w:tabs>
                      <w:tab w:val="left" w:pos="1171"/>
                      <w:tab w:val="left" w:pos="4006"/>
                    </w:tabs>
                    <w:spacing w:after="0" w:line="240" w:lineRule="auto"/>
                    <w:jc w:val="both"/>
                    <w:rPr>
                      <w:rFonts w:ascii="Trebuchet MS" w:hAnsi="Trebuchet MS" w:cs="Times New Roman"/>
                      <w:sz w:val="20"/>
                      <w:szCs w:val="20"/>
                    </w:rPr>
                  </w:pPr>
                  <w:r w:rsidRPr="00B67D51">
                    <w:rPr>
                      <w:rFonts w:ascii="Trebuchet MS" w:hAnsi="Trebuchet MS" w:cs="Times New Roman"/>
                      <w:sz w:val="20"/>
                      <w:szCs w:val="20"/>
                    </w:rPr>
                    <w:t>Price inflation (CPI)</w:t>
                  </w:r>
                </w:p>
              </w:tc>
              <w:tc>
                <w:tcPr>
                  <w:tcW w:w="2618" w:type="dxa"/>
                  <w:vAlign w:val="bottom"/>
                </w:tcPr>
                <w:p w14:paraId="6C04B905" w14:textId="77777777" w:rsidR="0064625D" w:rsidRPr="00D26BDE" w:rsidRDefault="0064625D" w:rsidP="001F7D99">
                  <w:pPr>
                    <w:spacing w:after="0" w:line="240" w:lineRule="auto"/>
                    <w:jc w:val="right"/>
                    <w:rPr>
                      <w:rFonts w:ascii="Trebuchet MS" w:eastAsia="Times New Roman" w:hAnsi="Trebuchet MS" w:cs="Arial"/>
                      <w:sz w:val="20"/>
                    </w:rPr>
                  </w:pPr>
                  <w:r w:rsidRPr="00D26BDE">
                    <w:rPr>
                      <w:rFonts w:ascii="Trebuchet MS" w:eastAsia="Times New Roman" w:hAnsi="Trebuchet MS" w:cs="Arial"/>
                      <w:sz w:val="20"/>
                    </w:rPr>
                    <w:t>2.</w:t>
                  </w:r>
                  <w:r>
                    <w:rPr>
                      <w:rFonts w:ascii="Trebuchet MS" w:eastAsia="Times New Roman" w:hAnsi="Trebuchet MS" w:cs="Arial"/>
                      <w:sz w:val="20"/>
                    </w:rPr>
                    <w:t>0</w:t>
                  </w:r>
                  <w:r w:rsidRPr="00D26BDE">
                    <w:rPr>
                      <w:rFonts w:ascii="Trebuchet MS" w:eastAsia="Times New Roman" w:hAnsi="Trebuchet MS" w:cs="Arial"/>
                      <w:sz w:val="20"/>
                    </w:rPr>
                    <w:t>% p.a.</w:t>
                  </w:r>
                </w:p>
              </w:tc>
              <w:tc>
                <w:tcPr>
                  <w:tcW w:w="1993" w:type="dxa"/>
                </w:tcPr>
                <w:p w14:paraId="0C3AE7E9" w14:textId="77777777" w:rsidR="0064625D" w:rsidRDefault="0064625D" w:rsidP="001F7D99">
                  <w:pPr>
                    <w:tabs>
                      <w:tab w:val="left" w:pos="1171"/>
                      <w:tab w:val="left" w:pos="4006"/>
                    </w:tabs>
                    <w:spacing w:after="0" w:line="240" w:lineRule="auto"/>
                    <w:jc w:val="right"/>
                    <w:rPr>
                      <w:rFonts w:ascii="Trebuchet MS" w:hAnsi="Trebuchet MS" w:cs="Times New Roman"/>
                      <w:sz w:val="20"/>
                      <w:szCs w:val="20"/>
                    </w:rPr>
                  </w:pPr>
                  <w:r w:rsidRPr="00F47AB5">
                    <w:rPr>
                      <w:rFonts w:ascii="Trebuchet MS" w:hAnsi="Trebuchet MS" w:cs="Times New Roman"/>
                      <w:sz w:val="20"/>
                      <w:szCs w:val="20"/>
                    </w:rPr>
                    <w:t>2.</w:t>
                  </w:r>
                  <w:r>
                    <w:rPr>
                      <w:rFonts w:ascii="Trebuchet MS" w:hAnsi="Trebuchet MS" w:cs="Times New Roman"/>
                      <w:sz w:val="20"/>
                      <w:szCs w:val="20"/>
                    </w:rPr>
                    <w:t>0</w:t>
                  </w:r>
                  <w:r w:rsidRPr="00F47AB5">
                    <w:rPr>
                      <w:rFonts w:ascii="Trebuchet MS" w:hAnsi="Trebuchet MS" w:cs="Times New Roman"/>
                      <w:sz w:val="20"/>
                      <w:szCs w:val="20"/>
                    </w:rPr>
                    <w:t>% pa</w:t>
                  </w:r>
                </w:p>
              </w:tc>
            </w:tr>
          </w:tbl>
          <w:p w14:paraId="7C9C3BEE" w14:textId="77777777" w:rsidR="00D50B7B" w:rsidRPr="00F47AB5" w:rsidRDefault="00D50B7B" w:rsidP="001F7D99">
            <w:pPr>
              <w:spacing w:after="0" w:line="240" w:lineRule="auto"/>
              <w:jc w:val="both"/>
              <w:rPr>
                <w:rFonts w:ascii="Trebuchet MS" w:hAnsi="Trebuchet MS" w:cs="Times New Roman"/>
                <w:sz w:val="20"/>
                <w:szCs w:val="20"/>
              </w:rPr>
            </w:pPr>
          </w:p>
          <w:p w14:paraId="10B41938" w14:textId="77777777" w:rsidR="0052232E" w:rsidRDefault="0052232E" w:rsidP="001F7D99">
            <w:pPr>
              <w:spacing w:after="0" w:line="240" w:lineRule="auto"/>
              <w:jc w:val="both"/>
              <w:rPr>
                <w:rFonts w:ascii="Trebuchet MS" w:hAnsi="Trebuchet MS" w:cs="Times New Roman"/>
                <w:sz w:val="20"/>
                <w:szCs w:val="20"/>
              </w:rPr>
            </w:pPr>
            <w:r>
              <w:rPr>
                <w:rFonts w:ascii="Trebuchet MS" w:hAnsi="Trebuchet MS" w:cs="Times New Roman"/>
                <w:sz w:val="20"/>
                <w:szCs w:val="20"/>
              </w:rPr>
              <w:t xml:space="preserve">Vision Super has advised that the estimated VBI at [quarter end] was [insert the latest VBI advised by Vision </w:t>
            </w:r>
            <w:proofErr w:type="gramStart"/>
            <w:r>
              <w:rPr>
                <w:rFonts w:ascii="Trebuchet MS" w:hAnsi="Trebuchet MS" w:cs="Times New Roman"/>
                <w:sz w:val="20"/>
                <w:szCs w:val="20"/>
              </w:rPr>
              <w:t>Super]%</w:t>
            </w:r>
            <w:proofErr w:type="gramEnd"/>
            <w:r>
              <w:rPr>
                <w:rFonts w:ascii="Trebuchet MS" w:hAnsi="Trebuchet MS" w:cs="Times New Roman"/>
                <w:sz w:val="20"/>
                <w:szCs w:val="20"/>
              </w:rPr>
              <w:t>.</w:t>
            </w:r>
          </w:p>
          <w:p w14:paraId="68382147" w14:textId="77777777" w:rsidR="00EB26DB" w:rsidRDefault="00EB26DB" w:rsidP="001F7D99">
            <w:pPr>
              <w:spacing w:after="0" w:line="240" w:lineRule="auto"/>
              <w:jc w:val="both"/>
              <w:rPr>
                <w:rFonts w:ascii="Trebuchet MS" w:eastAsiaTheme="minorHAnsi" w:hAnsi="Trebuchet MS" w:cs="Times New Roman"/>
                <w:sz w:val="20"/>
                <w:szCs w:val="20"/>
                <w:lang w:eastAsia="en-US"/>
              </w:rPr>
            </w:pPr>
          </w:p>
          <w:p w14:paraId="4C6199E0" w14:textId="77777777" w:rsidR="008C6A03" w:rsidRDefault="008C6A03" w:rsidP="001F7D99">
            <w:pPr>
              <w:spacing w:after="0" w:line="240" w:lineRule="auto"/>
              <w:jc w:val="both"/>
              <w:rPr>
                <w:rFonts w:ascii="Trebuchet MS" w:eastAsia="Times New Roman" w:hAnsi="Trebuchet MS" w:cs="Arial"/>
                <w:sz w:val="20"/>
              </w:rPr>
            </w:pPr>
            <w:r w:rsidRPr="00D26BDE">
              <w:rPr>
                <w:rFonts w:ascii="Trebuchet MS" w:eastAsia="Times New Roman" w:hAnsi="Trebuchet MS" w:cs="Arial"/>
                <w:sz w:val="20"/>
              </w:rPr>
              <w:t xml:space="preserve">The Australian Prudential Regulation Authority (APRA) </w:t>
            </w:r>
            <w:r w:rsidR="00D45243" w:rsidRPr="00D26BDE">
              <w:rPr>
                <w:rFonts w:ascii="Trebuchet MS" w:eastAsia="Times New Roman" w:hAnsi="Trebuchet MS" w:cs="Arial"/>
                <w:sz w:val="20"/>
              </w:rPr>
              <w:t>superannuation</w:t>
            </w:r>
            <w:r w:rsidRPr="00D26BDE">
              <w:rPr>
                <w:rFonts w:ascii="Trebuchet MS" w:eastAsia="Times New Roman" w:hAnsi="Trebuchet MS" w:cs="Arial"/>
                <w:sz w:val="20"/>
              </w:rPr>
              <w:t xml:space="preserve"> prudential standard (SPS 160</w:t>
            </w:r>
            <w:r w:rsidR="00D45243" w:rsidRPr="00D26BDE">
              <w:rPr>
                <w:rFonts w:ascii="Trebuchet MS" w:eastAsia="Times New Roman" w:hAnsi="Trebuchet MS" w:cs="Arial"/>
                <w:sz w:val="20"/>
              </w:rPr>
              <w:t>)</w:t>
            </w:r>
            <w:r w:rsidRPr="00D26BDE">
              <w:rPr>
                <w:rFonts w:ascii="Trebuchet MS" w:eastAsia="Times New Roman" w:hAnsi="Trebuchet MS" w:cs="Arial"/>
                <w:sz w:val="20"/>
              </w:rPr>
              <w:t xml:space="preserve"> - Define</w:t>
            </w:r>
            <w:r w:rsidR="00D45243" w:rsidRPr="00D26BDE">
              <w:rPr>
                <w:rFonts w:ascii="Trebuchet MS" w:eastAsia="Times New Roman" w:hAnsi="Trebuchet MS" w:cs="Arial"/>
                <w:sz w:val="20"/>
              </w:rPr>
              <w:t xml:space="preserve">d Benefit Matters </w:t>
            </w:r>
            <w:r w:rsidRPr="00D26BDE">
              <w:rPr>
                <w:rFonts w:ascii="Trebuchet MS" w:eastAsia="Times New Roman" w:hAnsi="Trebuchet MS" w:cs="Arial"/>
                <w:sz w:val="20"/>
              </w:rPr>
              <w:t>determine</w:t>
            </w:r>
            <w:r w:rsidR="00D45243" w:rsidRPr="00D26BDE">
              <w:rPr>
                <w:rFonts w:ascii="Trebuchet MS" w:eastAsia="Times New Roman" w:hAnsi="Trebuchet MS" w:cs="Arial"/>
                <w:sz w:val="20"/>
              </w:rPr>
              <w:t>s</w:t>
            </w:r>
            <w:r w:rsidRPr="00D26BDE">
              <w:rPr>
                <w:rFonts w:ascii="Trebuchet MS" w:eastAsia="Times New Roman" w:hAnsi="Trebuchet MS" w:cs="Arial"/>
                <w:sz w:val="20"/>
              </w:rPr>
              <w:t xml:space="preserve"> the funding requirements of a defined benefit (DB) arrangement. Under this standard:</w:t>
            </w:r>
          </w:p>
          <w:p w14:paraId="57591498" w14:textId="77777777" w:rsidR="00EB26DB" w:rsidRPr="00D26BDE" w:rsidRDefault="00EB26DB" w:rsidP="00EB26DB">
            <w:pPr>
              <w:spacing w:after="0" w:line="240" w:lineRule="auto"/>
              <w:jc w:val="both"/>
              <w:rPr>
                <w:rFonts w:ascii="Trebuchet MS" w:eastAsia="Times New Roman" w:hAnsi="Trebuchet MS" w:cs="Arial"/>
                <w:sz w:val="20"/>
              </w:rPr>
            </w:pPr>
          </w:p>
          <w:p w14:paraId="0F77EC7B" w14:textId="77777777" w:rsidR="008C6A03" w:rsidRPr="00595A63" w:rsidRDefault="00595A63" w:rsidP="00EB26DB">
            <w:pPr>
              <w:pStyle w:val="ListParagraph"/>
              <w:numPr>
                <w:ilvl w:val="0"/>
                <w:numId w:val="20"/>
              </w:numPr>
              <w:spacing w:after="0" w:line="240" w:lineRule="auto"/>
              <w:jc w:val="both"/>
              <w:rPr>
                <w:rFonts w:ascii="Trebuchet MS" w:eastAsia="Times New Roman" w:hAnsi="Trebuchet MS" w:cs="Arial"/>
                <w:sz w:val="20"/>
              </w:rPr>
            </w:pPr>
            <w:r>
              <w:rPr>
                <w:rFonts w:ascii="Trebuchet MS" w:eastAsia="Times New Roman" w:hAnsi="Trebuchet MS" w:cs="Arial"/>
                <w:sz w:val="20"/>
              </w:rPr>
              <w:t>T</w:t>
            </w:r>
            <w:r w:rsidR="008C6A03" w:rsidRPr="00595A63">
              <w:rPr>
                <w:rFonts w:ascii="Trebuchet MS" w:eastAsia="Times New Roman" w:hAnsi="Trebuchet MS" w:cs="Arial"/>
                <w:sz w:val="20"/>
              </w:rPr>
              <w:t>he VBI is the measure to determine whether</w:t>
            </w:r>
            <w:r w:rsidR="0094600A">
              <w:rPr>
                <w:rFonts w:ascii="Trebuchet MS" w:eastAsia="Times New Roman" w:hAnsi="Trebuchet MS" w:cs="Arial"/>
                <w:sz w:val="20"/>
              </w:rPr>
              <w:t xml:space="preserve"> there is an unfunded liability,</w:t>
            </w:r>
            <w:r w:rsidR="008C6A03" w:rsidRPr="00595A63">
              <w:rPr>
                <w:rFonts w:ascii="Trebuchet MS" w:eastAsia="Times New Roman" w:hAnsi="Trebuchet MS" w:cs="Arial"/>
                <w:sz w:val="20"/>
              </w:rPr>
              <w:t xml:space="preserve"> and</w:t>
            </w:r>
            <w:r w:rsidR="0094600A">
              <w:rPr>
                <w:rFonts w:ascii="Trebuchet MS" w:eastAsia="Times New Roman" w:hAnsi="Trebuchet MS" w:cs="Arial"/>
                <w:sz w:val="20"/>
              </w:rPr>
              <w:br/>
            </w:r>
          </w:p>
          <w:p w14:paraId="06B7D552" w14:textId="77777777" w:rsidR="008C6A03" w:rsidRPr="00595A63" w:rsidRDefault="00595A63" w:rsidP="00EB26DB">
            <w:pPr>
              <w:pStyle w:val="ListParagraph"/>
              <w:numPr>
                <w:ilvl w:val="0"/>
                <w:numId w:val="20"/>
              </w:numPr>
              <w:spacing w:after="0" w:line="240" w:lineRule="auto"/>
              <w:rPr>
                <w:rFonts w:ascii="Trebuchet MS" w:eastAsia="Times New Roman" w:hAnsi="Trebuchet MS" w:cs="Arial"/>
                <w:sz w:val="20"/>
              </w:rPr>
            </w:pPr>
            <w:r>
              <w:rPr>
                <w:rFonts w:ascii="Trebuchet MS" w:eastAsia="Times New Roman" w:hAnsi="Trebuchet MS" w:cs="Arial"/>
                <w:sz w:val="20"/>
              </w:rPr>
              <w:t>A</w:t>
            </w:r>
            <w:r w:rsidR="008C6A03" w:rsidRPr="00595A63">
              <w:rPr>
                <w:rFonts w:ascii="Trebuchet MS" w:eastAsia="Times New Roman" w:hAnsi="Trebuchet MS" w:cs="Arial"/>
                <w:sz w:val="20"/>
              </w:rPr>
              <w:t>ny unfunded liability that arises must be paid within three years.</w:t>
            </w:r>
            <w:r w:rsidR="00EB26DB">
              <w:rPr>
                <w:rFonts w:ascii="Trebuchet MS" w:eastAsia="Times New Roman" w:hAnsi="Trebuchet MS" w:cs="Arial"/>
                <w:sz w:val="20"/>
              </w:rPr>
              <w:br/>
            </w:r>
          </w:p>
          <w:p w14:paraId="557F6BD3" w14:textId="77777777" w:rsidR="008C6A03" w:rsidRDefault="008C6A03" w:rsidP="00EB26DB">
            <w:pPr>
              <w:spacing w:after="0" w:line="240" w:lineRule="auto"/>
              <w:jc w:val="both"/>
              <w:rPr>
                <w:rFonts w:ascii="Trebuchet MS" w:eastAsia="Times New Roman" w:hAnsi="Trebuchet MS" w:cs="Arial"/>
                <w:sz w:val="20"/>
              </w:rPr>
            </w:pPr>
            <w:r w:rsidRPr="00D26BDE">
              <w:rPr>
                <w:rFonts w:ascii="Trebuchet MS" w:eastAsia="Times New Roman" w:hAnsi="Trebuchet MS" w:cs="Arial"/>
                <w:sz w:val="20"/>
              </w:rPr>
              <w:t xml:space="preserve">Under SPS 160, the VBI is to be used as the primary funding indicator. Because the VBI was above 100%, the </w:t>
            </w:r>
            <w:r w:rsidR="0052232E" w:rsidRPr="001F7D99">
              <w:rPr>
                <w:rFonts w:ascii="Trebuchet MS" w:eastAsia="Times New Roman" w:hAnsi="Trebuchet MS" w:cs="Arial"/>
                <w:sz w:val="20"/>
              </w:rPr>
              <w:t>2019 interim</w:t>
            </w:r>
            <w:r w:rsidR="0052232E" w:rsidRPr="00D26BDE">
              <w:rPr>
                <w:rFonts w:ascii="Trebuchet MS" w:eastAsia="Times New Roman" w:hAnsi="Trebuchet MS" w:cs="Arial"/>
                <w:sz w:val="20"/>
              </w:rPr>
              <w:t xml:space="preserve"> </w:t>
            </w:r>
            <w:r w:rsidRPr="00D26BDE">
              <w:rPr>
                <w:rFonts w:ascii="Trebuchet MS" w:eastAsia="Times New Roman" w:hAnsi="Trebuchet MS" w:cs="Arial"/>
                <w:sz w:val="20"/>
              </w:rPr>
              <w:t xml:space="preserve">actuarial investigation </w:t>
            </w:r>
            <w:r w:rsidR="00595A63">
              <w:rPr>
                <w:rFonts w:ascii="Trebuchet MS" w:eastAsia="Times New Roman" w:hAnsi="Trebuchet MS" w:cs="Arial"/>
                <w:sz w:val="20"/>
              </w:rPr>
              <w:t>showed that</w:t>
            </w:r>
            <w:r w:rsidRPr="00D26BDE">
              <w:rPr>
                <w:rFonts w:ascii="Trebuchet MS" w:eastAsia="Times New Roman" w:hAnsi="Trebuchet MS" w:cs="Arial"/>
                <w:sz w:val="20"/>
              </w:rPr>
              <w:t xml:space="preserve"> the </w:t>
            </w:r>
            <w:r w:rsidR="001032F5">
              <w:rPr>
                <w:rFonts w:ascii="Trebuchet MS" w:eastAsia="Times New Roman" w:hAnsi="Trebuchet MS" w:cs="Arial"/>
                <w:sz w:val="20"/>
              </w:rPr>
              <w:t>D</w:t>
            </w:r>
            <w:r w:rsidRPr="00D26BDE">
              <w:rPr>
                <w:rFonts w:ascii="Trebuchet MS" w:eastAsia="Times New Roman" w:hAnsi="Trebuchet MS" w:cs="Arial"/>
                <w:sz w:val="20"/>
              </w:rPr>
              <w:t xml:space="preserve">efined </w:t>
            </w:r>
            <w:r w:rsidR="001032F5">
              <w:rPr>
                <w:rFonts w:ascii="Trebuchet MS" w:eastAsia="Times New Roman" w:hAnsi="Trebuchet MS" w:cs="Arial"/>
                <w:sz w:val="20"/>
              </w:rPr>
              <w:t>B</w:t>
            </w:r>
            <w:r w:rsidRPr="00D26BDE">
              <w:rPr>
                <w:rFonts w:ascii="Trebuchet MS" w:eastAsia="Times New Roman" w:hAnsi="Trebuchet MS" w:cs="Arial"/>
                <w:sz w:val="20"/>
              </w:rPr>
              <w:t xml:space="preserve">enefit category was in a satisfactory financial position under SPS 160. As a result, the Fund Actuary determined that no change was necessary to the </w:t>
            </w:r>
            <w:r w:rsidR="001032F5">
              <w:rPr>
                <w:rFonts w:ascii="Trebuchet MS" w:eastAsia="Times New Roman" w:hAnsi="Trebuchet MS" w:cs="Arial"/>
                <w:sz w:val="20"/>
              </w:rPr>
              <w:t>D</w:t>
            </w:r>
            <w:r w:rsidRPr="00D26BDE">
              <w:rPr>
                <w:rFonts w:ascii="Trebuchet MS" w:eastAsia="Times New Roman" w:hAnsi="Trebuchet MS" w:cs="Arial"/>
                <w:sz w:val="20"/>
              </w:rPr>
              <w:t xml:space="preserve">efined </w:t>
            </w:r>
            <w:r w:rsidR="001032F5">
              <w:rPr>
                <w:rFonts w:ascii="Trebuchet MS" w:eastAsia="Times New Roman" w:hAnsi="Trebuchet MS" w:cs="Arial"/>
                <w:sz w:val="20"/>
              </w:rPr>
              <w:t>B</w:t>
            </w:r>
            <w:r w:rsidRPr="00D26BDE">
              <w:rPr>
                <w:rFonts w:ascii="Trebuchet MS" w:eastAsia="Times New Roman" w:hAnsi="Trebuchet MS" w:cs="Arial"/>
                <w:sz w:val="20"/>
              </w:rPr>
              <w:t>enefit category’s funding arrangements from prior years.</w:t>
            </w:r>
          </w:p>
          <w:p w14:paraId="145870F8" w14:textId="77777777" w:rsidR="00EB26DB" w:rsidRPr="00D26BDE" w:rsidRDefault="00EB26DB" w:rsidP="00EB26DB">
            <w:pPr>
              <w:spacing w:after="0" w:line="240" w:lineRule="auto"/>
              <w:jc w:val="both"/>
              <w:rPr>
                <w:rFonts w:ascii="Trebuchet MS" w:eastAsia="Times New Roman" w:hAnsi="Trebuchet MS" w:cs="Arial"/>
                <w:sz w:val="20"/>
              </w:rPr>
            </w:pPr>
          </w:p>
          <w:p w14:paraId="1FF2A27A" w14:textId="77777777" w:rsidR="005F1F82" w:rsidRDefault="005F1F82" w:rsidP="00EB26DB">
            <w:pPr>
              <w:spacing w:after="0" w:line="240" w:lineRule="auto"/>
              <w:jc w:val="both"/>
              <w:rPr>
                <w:rFonts w:ascii="Trebuchet MS" w:eastAsia="Times New Roman" w:hAnsi="Trebuchet MS" w:cs="Arial"/>
                <w:sz w:val="20"/>
              </w:rPr>
            </w:pPr>
            <w:r w:rsidRPr="00D26BDE">
              <w:rPr>
                <w:rFonts w:ascii="Trebuchet MS" w:eastAsia="Times New Roman" w:hAnsi="Trebuchet MS" w:cs="Arial"/>
                <w:sz w:val="20"/>
              </w:rPr>
              <w:t xml:space="preserve">The Fund’s </w:t>
            </w:r>
            <w:r w:rsidR="00F103CA" w:rsidRPr="00D26BDE">
              <w:rPr>
                <w:rFonts w:ascii="Trebuchet MS" w:eastAsia="Times New Roman" w:hAnsi="Trebuchet MS" w:cs="Arial"/>
                <w:sz w:val="20"/>
              </w:rPr>
              <w:t xml:space="preserve">employer </w:t>
            </w:r>
            <w:r w:rsidRPr="00D26BDE">
              <w:rPr>
                <w:rFonts w:ascii="Trebuchet MS" w:eastAsia="Times New Roman" w:hAnsi="Trebuchet MS" w:cs="Arial"/>
                <w:sz w:val="20"/>
              </w:rPr>
              <w:t>funding arrangements comprise of three components</w:t>
            </w:r>
            <w:r w:rsidR="00F103CA" w:rsidRPr="00D26BDE">
              <w:rPr>
                <w:rFonts w:ascii="Trebuchet MS" w:eastAsia="Times New Roman" w:hAnsi="Trebuchet MS" w:cs="Arial"/>
                <w:sz w:val="20"/>
              </w:rPr>
              <w:t xml:space="preserve"> </w:t>
            </w:r>
            <w:r w:rsidR="008C6A03" w:rsidRPr="00D26BDE">
              <w:rPr>
                <w:rFonts w:ascii="Trebuchet MS" w:eastAsia="Times New Roman" w:hAnsi="Trebuchet MS" w:cs="Arial"/>
                <w:sz w:val="20"/>
              </w:rPr>
              <w:t>as follows</w:t>
            </w:r>
            <w:r w:rsidRPr="00D26BDE">
              <w:rPr>
                <w:rFonts w:ascii="Trebuchet MS" w:eastAsia="Times New Roman" w:hAnsi="Trebuchet MS" w:cs="Arial"/>
                <w:sz w:val="20"/>
              </w:rPr>
              <w:t>:</w:t>
            </w:r>
          </w:p>
          <w:p w14:paraId="3A4FE7A1" w14:textId="77777777" w:rsidR="00EB26DB" w:rsidRPr="00D26BDE" w:rsidRDefault="00EB26DB" w:rsidP="00EB26DB">
            <w:pPr>
              <w:spacing w:after="0" w:line="240" w:lineRule="auto"/>
              <w:jc w:val="both"/>
              <w:rPr>
                <w:rFonts w:ascii="Trebuchet MS" w:eastAsia="Times New Roman" w:hAnsi="Trebuchet MS" w:cs="Arial"/>
                <w:sz w:val="20"/>
              </w:rPr>
            </w:pPr>
          </w:p>
          <w:p w14:paraId="2675E601" w14:textId="77777777" w:rsidR="005F1F82" w:rsidRPr="00D26BDE" w:rsidRDefault="005F1F82" w:rsidP="00EB26DB">
            <w:pPr>
              <w:pStyle w:val="ListParagraph"/>
              <w:numPr>
                <w:ilvl w:val="0"/>
                <w:numId w:val="17"/>
              </w:numPr>
              <w:spacing w:after="0" w:line="240" w:lineRule="auto"/>
              <w:rPr>
                <w:rFonts w:ascii="Trebuchet MS" w:eastAsia="Times New Roman" w:hAnsi="Trebuchet MS" w:cs="Arial"/>
                <w:sz w:val="20"/>
              </w:rPr>
            </w:pPr>
            <w:r w:rsidRPr="00D26BDE">
              <w:rPr>
                <w:rFonts w:ascii="Trebuchet MS" w:eastAsia="Times New Roman" w:hAnsi="Trebuchet MS" w:cs="Arial"/>
                <w:sz w:val="20"/>
              </w:rPr>
              <w:t>Regular contributions - which are ongoing contributions needed to fund the balance of benefits for current members and pensioners;</w:t>
            </w:r>
            <w:r w:rsidRPr="00D26BDE">
              <w:rPr>
                <w:rFonts w:ascii="Trebuchet MS" w:eastAsia="Times New Roman" w:hAnsi="Trebuchet MS" w:cs="Arial"/>
                <w:sz w:val="20"/>
              </w:rPr>
              <w:br/>
            </w:r>
          </w:p>
          <w:p w14:paraId="14057807" w14:textId="77777777" w:rsidR="005F1F82" w:rsidRPr="00D26BDE" w:rsidRDefault="005F1F82" w:rsidP="00EB26DB">
            <w:pPr>
              <w:pStyle w:val="ListParagraph"/>
              <w:numPr>
                <w:ilvl w:val="0"/>
                <w:numId w:val="17"/>
              </w:numPr>
              <w:spacing w:after="0" w:line="240" w:lineRule="auto"/>
              <w:rPr>
                <w:rFonts w:ascii="Trebuchet MS" w:eastAsia="Times New Roman" w:hAnsi="Trebuchet MS" w:cs="Arial"/>
                <w:sz w:val="20"/>
              </w:rPr>
            </w:pPr>
            <w:r w:rsidRPr="00D26BDE">
              <w:rPr>
                <w:rFonts w:ascii="Trebuchet MS" w:eastAsia="Times New Roman" w:hAnsi="Trebuchet MS" w:cs="Arial"/>
                <w:sz w:val="20"/>
              </w:rPr>
              <w:t>Funding calls – which are contributions in respect of each participating employer’s share of any funding shortfalls that arise; and</w:t>
            </w:r>
            <w:r w:rsidRPr="00D26BDE">
              <w:rPr>
                <w:rFonts w:ascii="Trebuchet MS" w:eastAsia="Times New Roman" w:hAnsi="Trebuchet MS" w:cs="Arial"/>
                <w:sz w:val="20"/>
              </w:rPr>
              <w:br/>
            </w:r>
          </w:p>
          <w:p w14:paraId="30DA58D8" w14:textId="77777777" w:rsidR="00F103CA" w:rsidRPr="00D26BDE" w:rsidRDefault="005F1F82" w:rsidP="00EB26DB">
            <w:pPr>
              <w:pStyle w:val="ListParagraph"/>
              <w:numPr>
                <w:ilvl w:val="0"/>
                <w:numId w:val="17"/>
              </w:numPr>
              <w:spacing w:after="0" w:line="240" w:lineRule="auto"/>
              <w:rPr>
                <w:rFonts w:ascii="Trebuchet MS" w:eastAsia="Times New Roman" w:hAnsi="Trebuchet MS" w:cs="Arial"/>
                <w:sz w:val="20"/>
              </w:rPr>
            </w:pPr>
            <w:r w:rsidRPr="00D26BDE">
              <w:rPr>
                <w:rFonts w:ascii="Trebuchet MS" w:eastAsia="Times New Roman" w:hAnsi="Trebuchet MS" w:cs="Arial"/>
                <w:sz w:val="20"/>
              </w:rPr>
              <w:t>Retrenchment increments – which are additional contributions to cover the increase in liability arising from retrenchments.</w:t>
            </w:r>
            <w:r w:rsidR="00EB26DB">
              <w:rPr>
                <w:rFonts w:ascii="Trebuchet MS" w:eastAsia="Times New Roman" w:hAnsi="Trebuchet MS" w:cs="Arial"/>
                <w:sz w:val="20"/>
              </w:rPr>
              <w:br/>
            </w:r>
          </w:p>
          <w:p w14:paraId="438F2811" w14:textId="77777777" w:rsidR="005F1F82" w:rsidRPr="00D26BDE" w:rsidRDefault="005F1F82" w:rsidP="00EB26DB">
            <w:pPr>
              <w:spacing w:after="0" w:line="240" w:lineRule="auto"/>
              <w:jc w:val="both"/>
              <w:rPr>
                <w:rFonts w:ascii="Trebuchet MS" w:eastAsia="Times New Roman" w:hAnsi="Trebuchet MS" w:cs="Arial"/>
                <w:color w:val="000000"/>
                <w:sz w:val="20"/>
              </w:rPr>
            </w:pPr>
            <w:r w:rsidRPr="00D26BDE">
              <w:rPr>
                <w:rFonts w:ascii="Trebuchet MS" w:eastAsia="Times New Roman" w:hAnsi="Trebuchet MS" w:cs="Arial"/>
                <w:color w:val="000000"/>
                <w:sz w:val="20"/>
              </w:rPr>
              <w:t>[Employer name] is also required to make additional contributions to cover the contribution</w:t>
            </w:r>
            <w:r w:rsidR="00595A63">
              <w:rPr>
                <w:rFonts w:ascii="Trebuchet MS" w:eastAsia="Times New Roman" w:hAnsi="Trebuchet MS" w:cs="Arial"/>
                <w:color w:val="000000"/>
                <w:sz w:val="20"/>
              </w:rPr>
              <w:t xml:space="preserve">s </w:t>
            </w:r>
            <w:r w:rsidRPr="00D26BDE">
              <w:rPr>
                <w:rFonts w:ascii="Trebuchet MS" w:eastAsia="Times New Roman" w:hAnsi="Trebuchet MS" w:cs="Arial"/>
                <w:color w:val="000000"/>
                <w:sz w:val="20"/>
              </w:rPr>
              <w:t xml:space="preserve">tax payable on </w:t>
            </w:r>
            <w:r w:rsidR="00D45243" w:rsidRPr="00D26BDE">
              <w:rPr>
                <w:rFonts w:ascii="Trebuchet MS" w:eastAsia="Times New Roman" w:hAnsi="Trebuchet MS" w:cs="Arial"/>
                <w:color w:val="000000"/>
                <w:sz w:val="20"/>
              </w:rPr>
              <w:t>components 2 and 3</w:t>
            </w:r>
            <w:r w:rsidRPr="00D26BDE">
              <w:rPr>
                <w:rFonts w:ascii="Trebuchet MS" w:eastAsia="Times New Roman" w:hAnsi="Trebuchet MS" w:cs="Arial"/>
                <w:color w:val="000000"/>
                <w:sz w:val="20"/>
              </w:rPr>
              <w:t xml:space="preserve"> referred to above.</w:t>
            </w:r>
          </w:p>
        </w:tc>
        <w:tc>
          <w:tcPr>
            <w:tcW w:w="992" w:type="dxa"/>
            <w:shd w:val="clear" w:color="auto" w:fill="auto"/>
          </w:tcPr>
          <w:p w14:paraId="6600E698" w14:textId="77777777" w:rsidR="005F1F82" w:rsidRPr="00D26BDE" w:rsidRDefault="005F1F82" w:rsidP="00EB26DB">
            <w:pPr>
              <w:spacing w:after="0" w:line="240" w:lineRule="auto"/>
              <w:jc w:val="right"/>
              <w:rPr>
                <w:rFonts w:ascii="Trebuchet MS" w:eastAsia="Times New Roman" w:hAnsi="Trebuchet MS" w:cs="Arial"/>
                <w:b/>
                <w:bCs/>
                <w:sz w:val="16"/>
                <w:szCs w:val="16"/>
              </w:rPr>
            </w:pPr>
          </w:p>
        </w:tc>
        <w:tc>
          <w:tcPr>
            <w:tcW w:w="1134" w:type="dxa"/>
            <w:shd w:val="clear" w:color="auto" w:fill="auto"/>
          </w:tcPr>
          <w:p w14:paraId="4B9B4DEE" w14:textId="77777777" w:rsidR="005F1F82" w:rsidRPr="00D26BDE" w:rsidRDefault="005F1F82" w:rsidP="00EB26DB">
            <w:pPr>
              <w:spacing w:after="0" w:line="240" w:lineRule="auto"/>
              <w:rPr>
                <w:rFonts w:ascii="Trebuchet MS" w:hAnsi="Trebuchet MS"/>
                <w:b/>
                <w:sz w:val="16"/>
                <w:szCs w:val="16"/>
                <w:highlight w:val="yellow"/>
              </w:rPr>
            </w:pPr>
          </w:p>
        </w:tc>
      </w:tr>
      <w:tr w:rsidR="005F1F82" w:rsidRPr="00D26BDE" w14:paraId="225B3759" w14:textId="77777777" w:rsidTr="00EB26DB">
        <w:tc>
          <w:tcPr>
            <w:tcW w:w="8222" w:type="dxa"/>
          </w:tcPr>
          <w:p w14:paraId="24EDFD9B" w14:textId="77777777" w:rsidR="0094600A" w:rsidRPr="0052232E" w:rsidRDefault="005F1F82" w:rsidP="00D26BDE">
            <w:pPr>
              <w:spacing w:line="240" w:lineRule="auto"/>
              <w:jc w:val="both"/>
              <w:rPr>
                <w:rFonts w:ascii="Trebuchet MS" w:eastAsia="Times New Roman" w:hAnsi="Trebuchet MS" w:cs="Arial"/>
                <w:color w:val="000000"/>
                <w:sz w:val="20"/>
              </w:rPr>
            </w:pPr>
            <w:r w:rsidRPr="00D26BDE">
              <w:rPr>
                <w:rFonts w:ascii="Trebuchet MS" w:eastAsia="Times New Roman" w:hAnsi="Trebuchet MS" w:cs="Arial"/>
                <w:color w:val="000000"/>
                <w:sz w:val="20"/>
              </w:rPr>
              <w:lastRenderedPageBreak/>
              <w:t>Employees are also required to make member contributions to the Fund. As such, assets accumulate in the Fund to meet member benefits, as defined in the Trust Deed, as they accrue.</w:t>
            </w:r>
          </w:p>
        </w:tc>
        <w:tc>
          <w:tcPr>
            <w:tcW w:w="992" w:type="dxa"/>
          </w:tcPr>
          <w:p w14:paraId="5926F26F"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462F5EF8" w14:textId="77777777" w:rsidR="005F1F82" w:rsidRPr="00D26BDE" w:rsidRDefault="005F1F82" w:rsidP="00323D27">
            <w:pPr>
              <w:rPr>
                <w:rFonts w:ascii="Trebuchet MS" w:hAnsi="Trebuchet MS"/>
                <w:b/>
                <w:sz w:val="16"/>
                <w:szCs w:val="16"/>
                <w:highlight w:val="yellow"/>
              </w:rPr>
            </w:pPr>
          </w:p>
        </w:tc>
      </w:tr>
      <w:tr w:rsidR="005F1F82" w:rsidRPr="00D26BDE" w14:paraId="1A774ADF" w14:textId="77777777" w:rsidTr="00EB26DB">
        <w:tc>
          <w:tcPr>
            <w:tcW w:w="8222" w:type="dxa"/>
          </w:tcPr>
          <w:p w14:paraId="20671059" w14:textId="77777777" w:rsidR="005F1F82" w:rsidRPr="00D26BDE" w:rsidRDefault="005F1F82" w:rsidP="00D26BDE">
            <w:pPr>
              <w:spacing w:line="240" w:lineRule="auto"/>
              <w:jc w:val="both"/>
              <w:rPr>
                <w:rFonts w:ascii="Trebuchet MS" w:eastAsia="Times New Roman" w:hAnsi="Trebuchet MS" w:cs="Arial"/>
                <w:b/>
                <w:i/>
                <w:sz w:val="20"/>
              </w:rPr>
            </w:pPr>
            <w:r w:rsidRPr="00D26BDE">
              <w:rPr>
                <w:rFonts w:ascii="Trebuchet MS" w:eastAsia="Times New Roman" w:hAnsi="Trebuchet MS" w:cs="Arial"/>
                <w:b/>
                <w:i/>
                <w:sz w:val="20"/>
              </w:rPr>
              <w:t>Employer contributions</w:t>
            </w:r>
          </w:p>
        </w:tc>
        <w:tc>
          <w:tcPr>
            <w:tcW w:w="992" w:type="dxa"/>
          </w:tcPr>
          <w:p w14:paraId="2CEAF6F5"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4D10D990" w14:textId="77777777" w:rsidR="005F1F82" w:rsidRPr="00D26BDE" w:rsidRDefault="005F1F82" w:rsidP="00323D27">
            <w:pPr>
              <w:rPr>
                <w:rFonts w:ascii="Trebuchet MS" w:hAnsi="Trebuchet MS"/>
                <w:b/>
                <w:sz w:val="16"/>
                <w:szCs w:val="16"/>
                <w:highlight w:val="yellow"/>
              </w:rPr>
            </w:pPr>
          </w:p>
        </w:tc>
      </w:tr>
      <w:tr w:rsidR="005F1F82" w:rsidRPr="00D26BDE" w14:paraId="02CD798C" w14:textId="77777777" w:rsidTr="00EB26DB">
        <w:tc>
          <w:tcPr>
            <w:tcW w:w="8222" w:type="dxa"/>
          </w:tcPr>
          <w:p w14:paraId="6D801384" w14:textId="77777777" w:rsidR="005F1F82" w:rsidRPr="00D26BDE" w:rsidRDefault="005F1F82" w:rsidP="00D26BDE">
            <w:pPr>
              <w:spacing w:line="240" w:lineRule="auto"/>
              <w:ind w:left="567"/>
              <w:jc w:val="both"/>
              <w:rPr>
                <w:rFonts w:ascii="Trebuchet MS" w:eastAsia="Times New Roman" w:hAnsi="Trebuchet MS" w:cs="Arial"/>
                <w:b/>
                <w:i/>
                <w:sz w:val="20"/>
              </w:rPr>
            </w:pPr>
            <w:r w:rsidRPr="00D26BDE">
              <w:rPr>
                <w:rFonts w:ascii="Trebuchet MS" w:eastAsia="Times New Roman" w:hAnsi="Trebuchet MS" w:cs="Arial"/>
                <w:b/>
                <w:i/>
                <w:sz w:val="20"/>
              </w:rPr>
              <w:t>Regular contributions</w:t>
            </w:r>
          </w:p>
        </w:tc>
        <w:tc>
          <w:tcPr>
            <w:tcW w:w="992" w:type="dxa"/>
          </w:tcPr>
          <w:p w14:paraId="6579AC3B"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07D14840" w14:textId="77777777" w:rsidR="005F1F82" w:rsidRPr="00D26BDE" w:rsidRDefault="005F1F82" w:rsidP="00323D27">
            <w:pPr>
              <w:rPr>
                <w:rFonts w:ascii="Trebuchet MS" w:hAnsi="Trebuchet MS"/>
                <w:b/>
                <w:sz w:val="16"/>
                <w:szCs w:val="16"/>
                <w:highlight w:val="yellow"/>
              </w:rPr>
            </w:pPr>
          </w:p>
        </w:tc>
      </w:tr>
      <w:tr w:rsidR="005F1F82" w:rsidRPr="00D26BDE" w14:paraId="66A0D8B6" w14:textId="77777777" w:rsidTr="00EB26DB">
        <w:tc>
          <w:tcPr>
            <w:tcW w:w="8222" w:type="dxa"/>
          </w:tcPr>
          <w:p w14:paraId="1FBCAF7A" w14:textId="77777777" w:rsidR="005F1F82" w:rsidRPr="00D26BDE" w:rsidRDefault="005F1F82" w:rsidP="00CF09EA">
            <w:pPr>
              <w:spacing w:line="240" w:lineRule="auto"/>
              <w:ind w:left="567"/>
              <w:jc w:val="both"/>
              <w:rPr>
                <w:rFonts w:ascii="Trebuchet MS" w:eastAsia="Times New Roman" w:hAnsi="Trebuchet MS" w:cs="Arial"/>
                <w:sz w:val="20"/>
              </w:rPr>
            </w:pPr>
            <w:proofErr w:type="gramStart"/>
            <w:r w:rsidRPr="00D26BDE">
              <w:rPr>
                <w:rFonts w:ascii="Trebuchet MS" w:eastAsia="Times New Roman" w:hAnsi="Trebuchet MS" w:cs="Arial"/>
                <w:sz w:val="20"/>
              </w:rPr>
              <w:t>On the basis of</w:t>
            </w:r>
            <w:proofErr w:type="gramEnd"/>
            <w:r w:rsidRPr="00D26BDE">
              <w:rPr>
                <w:rFonts w:ascii="Trebuchet MS" w:eastAsia="Times New Roman" w:hAnsi="Trebuchet MS" w:cs="Arial"/>
                <w:sz w:val="20"/>
              </w:rPr>
              <w:t xml:space="preserve"> the results of </w:t>
            </w:r>
            <w:r w:rsidRPr="001F7D99">
              <w:rPr>
                <w:rFonts w:ascii="Trebuchet MS" w:eastAsia="Times New Roman" w:hAnsi="Trebuchet MS" w:cs="Arial"/>
                <w:sz w:val="20"/>
              </w:rPr>
              <w:t xml:space="preserve">the </w:t>
            </w:r>
            <w:r w:rsidR="007C0E48" w:rsidRPr="001F7D99">
              <w:rPr>
                <w:rFonts w:ascii="Trebuchet MS" w:eastAsia="Times New Roman" w:hAnsi="Trebuchet MS" w:cs="Arial"/>
                <w:sz w:val="20"/>
              </w:rPr>
              <w:t>201</w:t>
            </w:r>
            <w:r w:rsidR="0052232E" w:rsidRPr="001F7D99">
              <w:rPr>
                <w:rFonts w:ascii="Trebuchet MS" w:eastAsia="Times New Roman" w:hAnsi="Trebuchet MS" w:cs="Arial"/>
                <w:sz w:val="20"/>
              </w:rPr>
              <w:t>9</w:t>
            </w:r>
            <w:r w:rsidR="007C0E48" w:rsidRPr="001F7D99">
              <w:rPr>
                <w:rFonts w:ascii="Trebuchet MS" w:eastAsia="Times New Roman" w:hAnsi="Trebuchet MS" w:cs="Arial"/>
                <w:sz w:val="20"/>
              </w:rPr>
              <w:t xml:space="preserve"> </w:t>
            </w:r>
            <w:r w:rsidR="0052232E" w:rsidRPr="001F7D99">
              <w:rPr>
                <w:rFonts w:ascii="Trebuchet MS" w:eastAsia="Times New Roman" w:hAnsi="Trebuchet MS" w:cs="Arial"/>
                <w:sz w:val="20"/>
              </w:rPr>
              <w:t>interim</w:t>
            </w:r>
            <w:r w:rsidR="008E3C9C">
              <w:rPr>
                <w:rFonts w:ascii="Trebuchet MS" w:eastAsia="Times New Roman" w:hAnsi="Trebuchet MS" w:cs="Arial"/>
                <w:sz w:val="20"/>
              </w:rPr>
              <w:t xml:space="preserve"> </w:t>
            </w:r>
            <w:r w:rsidRPr="00D26BDE">
              <w:rPr>
                <w:rFonts w:ascii="Trebuchet MS" w:eastAsia="Times New Roman" w:hAnsi="Trebuchet MS" w:cs="Arial"/>
                <w:sz w:val="20"/>
              </w:rPr>
              <w:t>actuarial investigation conducted by the Fund Actuary, [Employer name] makes employer contributions to the Fund’s Defined Benefit category at rates determined by the Fund’s Trustee.  For the year ended 30 June 201</w:t>
            </w:r>
            <w:r w:rsidR="008A6506">
              <w:rPr>
                <w:rFonts w:ascii="Trebuchet MS" w:eastAsia="Times New Roman" w:hAnsi="Trebuchet MS" w:cs="Arial"/>
                <w:sz w:val="20"/>
              </w:rPr>
              <w:t>9</w:t>
            </w:r>
            <w:r w:rsidRPr="00D26BDE">
              <w:rPr>
                <w:rFonts w:ascii="Trebuchet MS" w:eastAsia="Times New Roman" w:hAnsi="Trebuchet MS" w:cs="Arial"/>
                <w:sz w:val="20"/>
              </w:rPr>
              <w:t xml:space="preserve">, this rate was </w:t>
            </w:r>
            <w:r w:rsidRPr="00D26BDE">
              <w:rPr>
                <w:rFonts w:ascii="Trebuchet MS" w:eastAsia="Times New Roman" w:hAnsi="Trebuchet MS" w:cs="Arial"/>
                <w:color w:val="000000"/>
                <w:sz w:val="20"/>
              </w:rPr>
              <w:t>9.5% of members' salaries</w:t>
            </w:r>
            <w:r w:rsidR="003C3081" w:rsidRPr="00D26BDE">
              <w:rPr>
                <w:rFonts w:ascii="Trebuchet MS" w:eastAsia="Times New Roman" w:hAnsi="Trebuchet MS" w:cs="Arial"/>
                <w:color w:val="000000"/>
                <w:sz w:val="20"/>
              </w:rPr>
              <w:t xml:space="preserve"> </w:t>
            </w:r>
            <w:r w:rsidR="003C3081" w:rsidRPr="00D26BDE">
              <w:rPr>
                <w:rFonts w:ascii="Trebuchet MS" w:eastAsia="Times New Roman" w:hAnsi="Trebuchet MS" w:cs="Arial"/>
                <w:sz w:val="20"/>
              </w:rPr>
              <w:t>(9.5%</w:t>
            </w:r>
            <w:r w:rsidR="00CF09EA">
              <w:rPr>
                <w:rFonts w:ascii="Trebuchet MS" w:eastAsia="Times New Roman" w:hAnsi="Trebuchet MS" w:cs="Arial"/>
                <w:sz w:val="20"/>
              </w:rPr>
              <w:t xml:space="preserve"> in 201</w:t>
            </w:r>
            <w:r w:rsidR="008A6506">
              <w:rPr>
                <w:rFonts w:ascii="Trebuchet MS" w:eastAsia="Times New Roman" w:hAnsi="Trebuchet MS" w:cs="Arial"/>
                <w:sz w:val="20"/>
              </w:rPr>
              <w:t>8</w:t>
            </w:r>
            <w:r w:rsidR="00CF09EA">
              <w:rPr>
                <w:rFonts w:ascii="Trebuchet MS" w:eastAsia="Times New Roman" w:hAnsi="Trebuchet MS" w:cs="Arial"/>
                <w:sz w:val="20"/>
              </w:rPr>
              <w:t>/201</w:t>
            </w:r>
            <w:r w:rsidR="008A6506">
              <w:rPr>
                <w:rFonts w:ascii="Trebuchet MS" w:eastAsia="Times New Roman" w:hAnsi="Trebuchet MS" w:cs="Arial"/>
                <w:sz w:val="20"/>
              </w:rPr>
              <w:t>9</w:t>
            </w:r>
            <w:r w:rsidR="003C3081" w:rsidRPr="00D26BDE">
              <w:rPr>
                <w:rFonts w:ascii="Trebuchet MS" w:eastAsia="Times New Roman" w:hAnsi="Trebuchet MS" w:cs="Arial"/>
                <w:sz w:val="20"/>
              </w:rPr>
              <w:t>)</w:t>
            </w:r>
            <w:r w:rsidRPr="00D26BDE">
              <w:rPr>
                <w:rFonts w:ascii="Trebuchet MS" w:eastAsia="Times New Roman" w:hAnsi="Trebuchet MS" w:cs="Arial"/>
                <w:color w:val="000000"/>
                <w:sz w:val="20"/>
              </w:rPr>
              <w:t xml:space="preserve">. </w:t>
            </w:r>
            <w:r w:rsidR="003C3081" w:rsidRPr="00D26BDE">
              <w:rPr>
                <w:rFonts w:ascii="Trebuchet MS" w:eastAsia="Times New Roman" w:hAnsi="Trebuchet MS" w:cs="Arial"/>
                <w:color w:val="000000"/>
                <w:sz w:val="20"/>
              </w:rPr>
              <w:t>This rate will increase in line with the SG increases.</w:t>
            </w:r>
          </w:p>
        </w:tc>
        <w:tc>
          <w:tcPr>
            <w:tcW w:w="992" w:type="dxa"/>
          </w:tcPr>
          <w:p w14:paraId="24A496F8" w14:textId="77777777" w:rsidR="005F1F82" w:rsidRPr="00D26BDE" w:rsidRDefault="005F1F82" w:rsidP="00323D27">
            <w:pPr>
              <w:jc w:val="right"/>
              <w:rPr>
                <w:rFonts w:ascii="Trebuchet MS" w:hAnsi="Trebuchet MS"/>
                <w:b/>
                <w:sz w:val="16"/>
                <w:szCs w:val="16"/>
              </w:rPr>
            </w:pPr>
            <w:r w:rsidRPr="00D26BDE">
              <w:rPr>
                <w:rFonts w:ascii="Trebuchet MS" w:eastAsia="Times New Roman" w:hAnsi="Trebuchet MS" w:cs="Arial"/>
                <w:b/>
                <w:bCs/>
                <w:sz w:val="16"/>
                <w:szCs w:val="16"/>
              </w:rPr>
              <w:t>AASB 119</w:t>
            </w:r>
          </w:p>
          <w:p w14:paraId="594062B0" w14:textId="77777777" w:rsidR="005F1F82" w:rsidRPr="00D26BDE" w:rsidRDefault="005F1F82" w:rsidP="00143102">
            <w:pPr>
              <w:jc w:val="right"/>
              <w:rPr>
                <w:rFonts w:ascii="Trebuchet MS" w:eastAsia="Times New Roman" w:hAnsi="Trebuchet MS" w:cs="Arial"/>
                <w:b/>
                <w:bCs/>
                <w:sz w:val="16"/>
                <w:szCs w:val="16"/>
              </w:rPr>
            </w:pPr>
          </w:p>
        </w:tc>
        <w:tc>
          <w:tcPr>
            <w:tcW w:w="1134" w:type="dxa"/>
          </w:tcPr>
          <w:p w14:paraId="1616D56E" w14:textId="77777777" w:rsidR="005F1F82" w:rsidRPr="00D26BDE" w:rsidRDefault="005F1F82" w:rsidP="00323D27">
            <w:pPr>
              <w:rPr>
                <w:rFonts w:ascii="Trebuchet MS" w:hAnsi="Trebuchet MS"/>
                <w:b/>
                <w:sz w:val="16"/>
                <w:szCs w:val="16"/>
              </w:rPr>
            </w:pPr>
            <w:r w:rsidRPr="00D26BDE">
              <w:rPr>
                <w:rFonts w:ascii="Trebuchet MS" w:hAnsi="Trebuchet MS"/>
                <w:b/>
                <w:sz w:val="16"/>
                <w:szCs w:val="16"/>
              </w:rPr>
              <w:t>148 (a)</w:t>
            </w:r>
          </w:p>
          <w:p w14:paraId="05068820" w14:textId="77777777" w:rsidR="005F1F82" w:rsidRPr="00D26BDE" w:rsidRDefault="005F1F82" w:rsidP="00143102">
            <w:pPr>
              <w:rPr>
                <w:rFonts w:ascii="Trebuchet MS" w:hAnsi="Trebuchet MS"/>
                <w:b/>
                <w:sz w:val="16"/>
                <w:szCs w:val="16"/>
                <w:highlight w:val="yellow"/>
              </w:rPr>
            </w:pPr>
          </w:p>
        </w:tc>
      </w:tr>
      <w:tr w:rsidR="005F1F82" w:rsidRPr="00D26BDE" w14:paraId="0E4AEA15" w14:textId="77777777" w:rsidTr="00EB26DB">
        <w:tc>
          <w:tcPr>
            <w:tcW w:w="8222" w:type="dxa"/>
          </w:tcPr>
          <w:p w14:paraId="43A6BAF3" w14:textId="77777777" w:rsidR="005F1F82" w:rsidRPr="00D26BDE" w:rsidRDefault="005F1F82" w:rsidP="00D26BDE">
            <w:pPr>
              <w:spacing w:line="240" w:lineRule="auto"/>
              <w:ind w:left="567"/>
              <w:jc w:val="both"/>
              <w:rPr>
                <w:rFonts w:ascii="Trebuchet MS" w:eastAsia="Times New Roman" w:hAnsi="Trebuchet MS" w:cs="Arial"/>
                <w:color w:val="000000"/>
                <w:sz w:val="20"/>
              </w:rPr>
            </w:pPr>
            <w:r w:rsidRPr="00D26BDE">
              <w:rPr>
                <w:rFonts w:ascii="Trebuchet MS" w:eastAsia="Times New Roman" w:hAnsi="Trebuchet MS" w:cs="Arial"/>
                <w:color w:val="000000"/>
                <w:sz w:val="20"/>
              </w:rPr>
              <w:t xml:space="preserve">In addition, [Employer name] reimburses the Fund to cover the excess of the benefits paid </w:t>
            </w:r>
            <w:proofErr w:type="gramStart"/>
            <w:r w:rsidRPr="00D26BDE">
              <w:rPr>
                <w:rFonts w:ascii="Trebuchet MS" w:eastAsia="Times New Roman" w:hAnsi="Trebuchet MS" w:cs="Arial"/>
                <w:color w:val="000000"/>
                <w:sz w:val="20"/>
              </w:rPr>
              <w:t>as a consequence of</w:t>
            </w:r>
            <w:proofErr w:type="gramEnd"/>
            <w:r w:rsidRPr="00D26BDE">
              <w:rPr>
                <w:rFonts w:ascii="Trebuchet MS" w:eastAsia="Times New Roman" w:hAnsi="Trebuchet MS" w:cs="Arial"/>
                <w:color w:val="000000"/>
                <w:sz w:val="20"/>
              </w:rPr>
              <w:t xml:space="preserve"> retrenchment above the funded resignation or retirement benefit (the funded resignation or retirement benefit is calculated as the VBI multiplied by the benefit).</w:t>
            </w:r>
          </w:p>
        </w:tc>
        <w:tc>
          <w:tcPr>
            <w:tcW w:w="992" w:type="dxa"/>
          </w:tcPr>
          <w:p w14:paraId="6E5EC747"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450FE82D" w14:textId="77777777" w:rsidR="005F1F82" w:rsidRPr="00D26BDE" w:rsidRDefault="005F1F82" w:rsidP="00323D27">
            <w:pPr>
              <w:rPr>
                <w:rFonts w:ascii="Trebuchet MS" w:hAnsi="Trebuchet MS"/>
                <w:b/>
                <w:sz w:val="16"/>
                <w:szCs w:val="16"/>
                <w:highlight w:val="yellow"/>
              </w:rPr>
            </w:pPr>
          </w:p>
        </w:tc>
      </w:tr>
      <w:tr w:rsidR="005F1F82" w:rsidRPr="00D26BDE" w14:paraId="749A9276" w14:textId="77777777" w:rsidTr="00EB26DB">
        <w:tc>
          <w:tcPr>
            <w:tcW w:w="8222" w:type="dxa"/>
          </w:tcPr>
          <w:p w14:paraId="6B02D209" w14:textId="77777777" w:rsidR="005F1F82" w:rsidRPr="00D26BDE" w:rsidRDefault="005F1F82" w:rsidP="00D26BDE">
            <w:pPr>
              <w:spacing w:line="240" w:lineRule="auto"/>
              <w:ind w:left="567"/>
              <w:jc w:val="both"/>
              <w:rPr>
                <w:rFonts w:ascii="Trebuchet MS" w:eastAsia="Times New Roman" w:hAnsi="Trebuchet MS" w:cs="Arial"/>
                <w:b/>
                <w:i/>
                <w:color w:val="000000"/>
                <w:sz w:val="20"/>
              </w:rPr>
            </w:pPr>
            <w:r w:rsidRPr="00D26BDE">
              <w:rPr>
                <w:rFonts w:ascii="Trebuchet MS" w:eastAsia="Times New Roman" w:hAnsi="Trebuchet MS" w:cs="Arial"/>
                <w:b/>
                <w:i/>
                <w:color w:val="000000"/>
                <w:sz w:val="20"/>
              </w:rPr>
              <w:t>Funding calls</w:t>
            </w:r>
          </w:p>
        </w:tc>
        <w:tc>
          <w:tcPr>
            <w:tcW w:w="992" w:type="dxa"/>
          </w:tcPr>
          <w:p w14:paraId="66409C20" w14:textId="77777777" w:rsidR="005F1F82" w:rsidRPr="00D26BDE" w:rsidRDefault="005F1F82" w:rsidP="00323D27">
            <w:pPr>
              <w:jc w:val="right"/>
              <w:rPr>
                <w:rFonts w:ascii="Trebuchet MS" w:eastAsia="Times New Roman" w:hAnsi="Trebuchet MS" w:cs="Arial"/>
                <w:b/>
                <w:bCs/>
                <w:sz w:val="16"/>
                <w:szCs w:val="16"/>
              </w:rPr>
            </w:pPr>
          </w:p>
        </w:tc>
        <w:tc>
          <w:tcPr>
            <w:tcW w:w="1134" w:type="dxa"/>
          </w:tcPr>
          <w:p w14:paraId="57B27760" w14:textId="77777777" w:rsidR="005F1F82" w:rsidRPr="00D26BDE" w:rsidRDefault="005F1F82" w:rsidP="00323D27">
            <w:pPr>
              <w:rPr>
                <w:rFonts w:ascii="Trebuchet MS" w:hAnsi="Trebuchet MS"/>
                <w:b/>
                <w:sz w:val="16"/>
                <w:szCs w:val="16"/>
                <w:highlight w:val="yellow"/>
              </w:rPr>
            </w:pPr>
          </w:p>
        </w:tc>
      </w:tr>
      <w:tr w:rsidR="005F1F82" w:rsidRPr="00D26BDE" w14:paraId="5472AC7E" w14:textId="77777777" w:rsidTr="00EB26DB">
        <w:tc>
          <w:tcPr>
            <w:tcW w:w="8222" w:type="dxa"/>
          </w:tcPr>
          <w:p w14:paraId="68F1AAFB" w14:textId="77777777" w:rsidR="005F1F82" w:rsidRPr="00D26BDE" w:rsidRDefault="005F1F82" w:rsidP="00D26BDE">
            <w:pPr>
              <w:spacing w:line="240" w:lineRule="auto"/>
              <w:ind w:left="567"/>
              <w:jc w:val="both"/>
              <w:rPr>
                <w:rFonts w:ascii="Trebuchet MS" w:hAnsi="Trebuchet MS" w:cs="Arial"/>
                <w:sz w:val="20"/>
              </w:rPr>
            </w:pPr>
            <w:r w:rsidRPr="00D26BDE">
              <w:rPr>
                <w:rFonts w:ascii="Trebuchet MS" w:hAnsi="Trebuchet MS" w:cs="Arial"/>
                <w:sz w:val="20"/>
              </w:rPr>
              <w:t>The Fund is required to comply with the superannuation prudential standards. Under the superannuation prudential standard SPS 160, the Fund is required to target full funding of its vested benefits.  There may be circumstances where:</w:t>
            </w:r>
          </w:p>
          <w:p w14:paraId="1A39519A" w14:textId="77777777" w:rsidR="005F1F82" w:rsidRPr="00D26BDE" w:rsidRDefault="001032F5" w:rsidP="00D26BDE">
            <w:pPr>
              <w:pStyle w:val="ListParagraph"/>
              <w:numPr>
                <w:ilvl w:val="1"/>
                <w:numId w:val="5"/>
              </w:numPr>
              <w:spacing w:line="240" w:lineRule="auto"/>
              <w:ind w:left="993" w:hanging="426"/>
              <w:rPr>
                <w:rFonts w:ascii="Trebuchet MS" w:hAnsi="Trebuchet MS" w:cs="Arial"/>
                <w:sz w:val="20"/>
              </w:rPr>
            </w:pPr>
            <w:r>
              <w:rPr>
                <w:rFonts w:ascii="Trebuchet MS" w:hAnsi="Trebuchet MS" w:cs="Arial"/>
                <w:sz w:val="20"/>
              </w:rPr>
              <w:t>A</w:t>
            </w:r>
            <w:r w:rsidRPr="00D26BDE">
              <w:rPr>
                <w:rFonts w:ascii="Trebuchet MS" w:hAnsi="Trebuchet MS" w:cs="Arial"/>
                <w:sz w:val="20"/>
              </w:rPr>
              <w:t xml:space="preserve"> </w:t>
            </w:r>
            <w:r w:rsidR="005F1F82" w:rsidRPr="00D26BDE">
              <w:rPr>
                <w:rFonts w:ascii="Trebuchet MS" w:hAnsi="Trebuchet MS" w:cs="Arial"/>
                <w:sz w:val="20"/>
              </w:rPr>
              <w:t>fund is in an unsatisfactory financial position at an actuarial investigation (i.e. its vested benefit index (VBI) is less than 100% at the date of the actuarial investigation); or</w:t>
            </w:r>
            <w:r w:rsidR="005F1F82" w:rsidRPr="00D26BDE">
              <w:rPr>
                <w:rFonts w:ascii="Trebuchet MS" w:hAnsi="Trebuchet MS" w:cs="Arial"/>
                <w:sz w:val="20"/>
              </w:rPr>
              <w:br/>
            </w:r>
          </w:p>
          <w:p w14:paraId="23FC426F" w14:textId="77777777" w:rsidR="005F1F82" w:rsidRPr="00D26BDE" w:rsidRDefault="001032F5" w:rsidP="00D26BDE">
            <w:pPr>
              <w:pStyle w:val="ListParagraph"/>
              <w:numPr>
                <w:ilvl w:val="1"/>
                <w:numId w:val="5"/>
              </w:numPr>
              <w:spacing w:line="240" w:lineRule="auto"/>
              <w:ind w:left="993" w:hanging="426"/>
              <w:jc w:val="both"/>
              <w:rPr>
                <w:rFonts w:ascii="Trebuchet MS" w:hAnsi="Trebuchet MS" w:cs="Arial"/>
                <w:sz w:val="20"/>
              </w:rPr>
            </w:pPr>
            <w:r>
              <w:rPr>
                <w:rFonts w:ascii="Trebuchet MS" w:hAnsi="Trebuchet MS" w:cs="Arial"/>
                <w:sz w:val="20"/>
              </w:rPr>
              <w:t>A</w:t>
            </w:r>
            <w:r w:rsidRPr="00D26BDE">
              <w:rPr>
                <w:rFonts w:ascii="Trebuchet MS" w:hAnsi="Trebuchet MS" w:cs="Arial"/>
                <w:sz w:val="20"/>
              </w:rPr>
              <w:t xml:space="preserve"> </w:t>
            </w:r>
            <w:r w:rsidR="005F1F82" w:rsidRPr="00D26BDE">
              <w:rPr>
                <w:rFonts w:ascii="Trebuchet MS" w:hAnsi="Trebuchet MS" w:cs="Arial"/>
                <w:sz w:val="20"/>
              </w:rPr>
              <w:t xml:space="preserve">fund’s VBI is below its shortfall limit at any time other than at the date of the actuarial investigations.  </w:t>
            </w:r>
          </w:p>
          <w:p w14:paraId="1F8D6CB9" w14:textId="77777777" w:rsidR="005F1F82" w:rsidRPr="00D26BDE" w:rsidRDefault="005F1F82" w:rsidP="00D26BDE">
            <w:pPr>
              <w:spacing w:line="240" w:lineRule="auto"/>
              <w:ind w:left="567"/>
              <w:jc w:val="both"/>
              <w:rPr>
                <w:rFonts w:ascii="Trebuchet MS" w:hAnsi="Trebuchet MS" w:cs="Arial"/>
                <w:sz w:val="20"/>
              </w:rPr>
            </w:pPr>
            <w:r w:rsidRPr="00D26BDE">
              <w:rPr>
                <w:rFonts w:ascii="Trebuchet MS" w:hAnsi="Trebuchet MS" w:cs="Arial"/>
                <w:sz w:val="20"/>
              </w:rPr>
              <w:t>If either of the above occur, the fund has a shortfall for the purposes of SPS 160 and the fund is required to put a plan in place so that the shortfall is fully fund</w:t>
            </w:r>
            <w:r w:rsidRPr="00D26BDE">
              <w:rPr>
                <w:rFonts w:ascii="Trebuchet MS" w:hAnsi="Trebuchet MS"/>
                <w:sz w:val="20"/>
              </w:rPr>
              <w:t>ed</w:t>
            </w:r>
            <w:r w:rsidRPr="00D26BDE">
              <w:rPr>
                <w:rFonts w:ascii="Trebuchet MS" w:hAnsi="Trebuchet MS" w:cs="Arial"/>
                <w:sz w:val="20"/>
              </w:rPr>
              <w:t xml:space="preserve"> within three years of the shortfall occurring.  There may be circumstances where APRA may approve a period longer than three years.</w:t>
            </w:r>
          </w:p>
          <w:p w14:paraId="0F90CB3A" w14:textId="77777777" w:rsidR="005F1F82" w:rsidRPr="00D26BDE" w:rsidRDefault="005F1F82" w:rsidP="001032F5">
            <w:pPr>
              <w:spacing w:line="240" w:lineRule="auto"/>
              <w:ind w:left="567"/>
              <w:jc w:val="both"/>
              <w:rPr>
                <w:rFonts w:ascii="Trebuchet MS" w:eastAsia="Times New Roman" w:hAnsi="Trebuchet MS" w:cs="Arial"/>
                <w:sz w:val="20"/>
              </w:rPr>
            </w:pPr>
            <w:r w:rsidRPr="00D26BDE">
              <w:rPr>
                <w:rFonts w:ascii="Trebuchet MS" w:hAnsi="Trebuchet MS" w:cs="Arial"/>
                <w:sz w:val="20"/>
              </w:rPr>
              <w:t xml:space="preserve">The Fund monitors its VBI on a quarterly basis and the Fund has set </w:t>
            </w:r>
            <w:r w:rsidR="001032F5">
              <w:rPr>
                <w:rFonts w:ascii="Trebuchet MS" w:hAnsi="Trebuchet MS" w:cs="Arial"/>
                <w:sz w:val="20"/>
              </w:rPr>
              <w:t>the Defined Benefit category’s</w:t>
            </w:r>
            <w:r w:rsidR="001032F5" w:rsidRPr="00D26BDE">
              <w:rPr>
                <w:rFonts w:ascii="Trebuchet MS" w:hAnsi="Trebuchet MS" w:cs="Arial"/>
                <w:sz w:val="20"/>
              </w:rPr>
              <w:t xml:space="preserve"> </w:t>
            </w:r>
            <w:r w:rsidRPr="00D26BDE">
              <w:rPr>
                <w:rFonts w:ascii="Trebuchet MS" w:hAnsi="Trebuchet MS" w:cs="Arial"/>
                <w:sz w:val="20"/>
              </w:rPr>
              <w:t>shortfall limit at 97%.</w:t>
            </w:r>
          </w:p>
        </w:tc>
        <w:tc>
          <w:tcPr>
            <w:tcW w:w="992" w:type="dxa"/>
          </w:tcPr>
          <w:p w14:paraId="40D137A1" w14:textId="77777777" w:rsidR="005F1F82" w:rsidRPr="00D26BDE" w:rsidRDefault="005F1F82" w:rsidP="00AA6769">
            <w:pPr>
              <w:jc w:val="right"/>
              <w:rPr>
                <w:rFonts w:ascii="Trebuchet MS" w:eastAsia="Times New Roman" w:hAnsi="Trebuchet MS" w:cs="Arial"/>
                <w:b/>
                <w:bCs/>
                <w:sz w:val="16"/>
                <w:szCs w:val="16"/>
              </w:rPr>
            </w:pPr>
            <w:r w:rsidRPr="00D26BDE">
              <w:rPr>
                <w:rFonts w:ascii="Trebuchet MS" w:eastAsia="Times New Roman" w:hAnsi="Trebuchet MS" w:cs="Arial"/>
                <w:b/>
                <w:bCs/>
                <w:sz w:val="16"/>
                <w:szCs w:val="16"/>
              </w:rPr>
              <w:t>AASB 119</w:t>
            </w:r>
          </w:p>
        </w:tc>
        <w:tc>
          <w:tcPr>
            <w:tcW w:w="1134" w:type="dxa"/>
            <w:shd w:val="clear" w:color="auto" w:fill="auto"/>
          </w:tcPr>
          <w:p w14:paraId="354FE0DF" w14:textId="77777777" w:rsidR="005F1F82" w:rsidRPr="00D26BDE" w:rsidRDefault="005F1F82" w:rsidP="00AA6769">
            <w:pPr>
              <w:rPr>
                <w:rFonts w:ascii="Trebuchet MS" w:eastAsia="Times New Roman" w:hAnsi="Trebuchet MS" w:cs="Arial"/>
                <w:b/>
                <w:bCs/>
                <w:sz w:val="16"/>
                <w:szCs w:val="16"/>
              </w:rPr>
            </w:pPr>
            <w:r w:rsidRPr="00D26BDE">
              <w:rPr>
                <w:rFonts w:ascii="Trebuchet MS" w:eastAsia="Times New Roman" w:hAnsi="Trebuchet MS" w:cs="Arial"/>
                <w:b/>
                <w:bCs/>
                <w:sz w:val="16"/>
                <w:szCs w:val="16"/>
              </w:rPr>
              <w:t>148(d)(iv)</w:t>
            </w:r>
          </w:p>
        </w:tc>
      </w:tr>
      <w:tr w:rsidR="005F1F82" w:rsidRPr="00D26BDE" w14:paraId="5F7858B4" w14:textId="77777777" w:rsidTr="00EB26DB">
        <w:tc>
          <w:tcPr>
            <w:tcW w:w="8222" w:type="dxa"/>
          </w:tcPr>
          <w:p w14:paraId="4E5043AD" w14:textId="77777777" w:rsidR="005F1F82" w:rsidRPr="00D26BDE" w:rsidRDefault="005F1F82" w:rsidP="00D26BDE">
            <w:pPr>
              <w:spacing w:line="240" w:lineRule="auto"/>
              <w:ind w:left="567"/>
              <w:rPr>
                <w:rFonts w:ascii="Trebuchet MS" w:eastAsia="Times New Roman" w:hAnsi="Trebuchet MS" w:cs="Arial"/>
                <w:color w:val="000000"/>
                <w:sz w:val="20"/>
              </w:rPr>
            </w:pPr>
            <w:proofErr w:type="gramStart"/>
            <w:r w:rsidRPr="00D26BDE">
              <w:rPr>
                <w:rFonts w:ascii="Trebuchet MS" w:eastAsia="Times New Roman" w:hAnsi="Trebuchet MS" w:cs="Arial"/>
                <w:color w:val="000000"/>
                <w:sz w:val="20"/>
              </w:rPr>
              <w:t>In the event that</w:t>
            </w:r>
            <w:proofErr w:type="gramEnd"/>
            <w:r w:rsidRPr="00D26BDE">
              <w:rPr>
                <w:rFonts w:ascii="Trebuchet MS" w:eastAsia="Times New Roman" w:hAnsi="Trebuchet MS" w:cs="Arial"/>
                <w:color w:val="000000"/>
                <w:sz w:val="20"/>
              </w:rPr>
              <w:t xml:space="preserve"> the Fund Actuary determines that there is a shortfall based on the above requirement, the Fund’s participating employers (including [Employer name]) are required to make an employer contribution to cover the shortfall.  The methodology used to allocate the shortfall was agreed in 1997 to </w:t>
            </w:r>
            <w:r w:rsidRPr="00D26BDE">
              <w:rPr>
                <w:rFonts w:ascii="Trebuchet MS" w:hAnsi="Trebuchet MS" w:cs="Arial"/>
                <w:sz w:val="20"/>
              </w:rPr>
              <w:t>fairly and reasonably apportion the shortfall between the participating employers.</w:t>
            </w:r>
            <w:r w:rsidRPr="00D26BDE">
              <w:rPr>
                <w:rFonts w:ascii="Trebuchet MS" w:eastAsia="Times New Roman" w:hAnsi="Trebuchet MS" w:cs="Arial"/>
                <w:color w:val="000000"/>
                <w:sz w:val="20"/>
              </w:rPr>
              <w:t xml:space="preserve"> </w:t>
            </w:r>
          </w:p>
          <w:p w14:paraId="78411EE2" w14:textId="77777777" w:rsidR="005F1F82" w:rsidRPr="00D26BDE" w:rsidRDefault="005F1F82" w:rsidP="00D26BDE">
            <w:pPr>
              <w:spacing w:line="240" w:lineRule="auto"/>
              <w:ind w:left="567"/>
              <w:rPr>
                <w:rFonts w:ascii="Trebuchet MS" w:eastAsia="Times New Roman" w:hAnsi="Trebuchet MS" w:cs="Arial"/>
                <w:color w:val="000000"/>
                <w:sz w:val="20"/>
              </w:rPr>
            </w:pPr>
            <w:r w:rsidRPr="00D26BDE">
              <w:rPr>
                <w:rFonts w:ascii="Trebuchet MS" w:eastAsia="Times New Roman" w:hAnsi="Trebuchet MS" w:cs="Arial"/>
                <w:color w:val="000000"/>
                <w:sz w:val="20"/>
              </w:rPr>
              <w:t xml:space="preserve">Using the agreed methodology, the shortfall amount is apportioned between the participating employers based on the pre-1 July 1993 and post-30 June 1993 service liabilities of the Fund’s </w:t>
            </w:r>
            <w:r w:rsidR="001032F5">
              <w:rPr>
                <w:rFonts w:ascii="Trebuchet MS" w:eastAsia="Times New Roman" w:hAnsi="Trebuchet MS" w:cs="Arial"/>
                <w:color w:val="000000"/>
                <w:sz w:val="20"/>
              </w:rPr>
              <w:t>D</w:t>
            </w:r>
            <w:r w:rsidR="001032F5" w:rsidRPr="00D26BDE">
              <w:rPr>
                <w:rFonts w:ascii="Trebuchet MS" w:eastAsia="Times New Roman" w:hAnsi="Trebuchet MS" w:cs="Arial"/>
                <w:color w:val="000000"/>
                <w:sz w:val="20"/>
              </w:rPr>
              <w:t xml:space="preserve">efined </w:t>
            </w:r>
            <w:r w:rsidR="001032F5">
              <w:rPr>
                <w:rFonts w:ascii="Trebuchet MS" w:eastAsia="Times New Roman" w:hAnsi="Trebuchet MS" w:cs="Arial"/>
                <w:color w:val="000000"/>
                <w:sz w:val="20"/>
              </w:rPr>
              <w:t>B</w:t>
            </w:r>
            <w:r w:rsidR="001032F5" w:rsidRPr="00D26BDE">
              <w:rPr>
                <w:rFonts w:ascii="Trebuchet MS" w:eastAsia="Times New Roman" w:hAnsi="Trebuchet MS" w:cs="Arial"/>
                <w:color w:val="000000"/>
                <w:sz w:val="20"/>
              </w:rPr>
              <w:t xml:space="preserve">enefit </w:t>
            </w:r>
            <w:r w:rsidR="00437AAF">
              <w:rPr>
                <w:rFonts w:ascii="Trebuchet MS" w:eastAsia="Times New Roman" w:hAnsi="Trebuchet MS" w:cs="Arial"/>
                <w:color w:val="000000"/>
                <w:sz w:val="20"/>
              </w:rPr>
              <w:t>c</w:t>
            </w:r>
            <w:r w:rsidR="001032F5" w:rsidRPr="00D26BDE">
              <w:rPr>
                <w:rFonts w:ascii="Trebuchet MS" w:eastAsia="Times New Roman" w:hAnsi="Trebuchet MS" w:cs="Arial"/>
                <w:color w:val="000000"/>
                <w:sz w:val="20"/>
              </w:rPr>
              <w:t>ategory</w:t>
            </w:r>
            <w:r w:rsidRPr="00D26BDE">
              <w:rPr>
                <w:rFonts w:ascii="Trebuchet MS" w:eastAsia="Times New Roman" w:hAnsi="Trebuchet MS" w:cs="Arial"/>
                <w:color w:val="000000"/>
                <w:sz w:val="20"/>
              </w:rPr>
              <w:t xml:space="preserve">, together with the employer’s payroll at 30 June 1993 and at the date the shortfall has been calculated. </w:t>
            </w:r>
          </w:p>
          <w:p w14:paraId="754AB88A" w14:textId="77777777" w:rsidR="005F1F82" w:rsidRPr="00D26BDE" w:rsidRDefault="005F1F82" w:rsidP="00D26BDE">
            <w:pPr>
              <w:spacing w:line="240" w:lineRule="auto"/>
              <w:ind w:left="567"/>
              <w:jc w:val="both"/>
              <w:rPr>
                <w:rFonts w:ascii="Trebuchet MS" w:eastAsia="Times New Roman" w:hAnsi="Trebuchet MS" w:cs="Arial"/>
                <w:color w:val="000000"/>
                <w:sz w:val="20"/>
              </w:rPr>
            </w:pPr>
            <w:r w:rsidRPr="00D26BDE">
              <w:rPr>
                <w:rFonts w:ascii="Trebuchet MS" w:eastAsia="Times New Roman" w:hAnsi="Trebuchet MS" w:cs="Arial"/>
                <w:color w:val="000000"/>
                <w:sz w:val="20"/>
              </w:rPr>
              <w:t>The pre-1 July 1993 and post-30 June 1993 service liabilities of the Fund are based on:</w:t>
            </w:r>
          </w:p>
          <w:p w14:paraId="4E966A76" w14:textId="77777777" w:rsidR="005F1F82" w:rsidRPr="00D26BDE" w:rsidRDefault="005F1F82" w:rsidP="00DA427A">
            <w:pPr>
              <w:pStyle w:val="ListParagraph"/>
              <w:numPr>
                <w:ilvl w:val="0"/>
                <w:numId w:val="3"/>
              </w:numPr>
              <w:spacing w:line="240" w:lineRule="auto"/>
              <w:ind w:left="993" w:hanging="426"/>
              <w:rPr>
                <w:rFonts w:ascii="Trebuchet MS" w:eastAsia="Times New Roman" w:hAnsi="Trebuchet MS" w:cs="Arial"/>
                <w:color w:val="000000"/>
                <w:sz w:val="20"/>
              </w:rPr>
            </w:pPr>
            <w:r w:rsidRPr="00D26BDE">
              <w:rPr>
                <w:rFonts w:ascii="Trebuchet MS" w:eastAsia="Times New Roman" w:hAnsi="Trebuchet MS" w:cs="Arial"/>
                <w:color w:val="000000"/>
                <w:sz w:val="20"/>
              </w:rPr>
              <w:t>The service periods of all active members split between the active members pre-1 July 1993 and post-30 June 1993 service period</w:t>
            </w:r>
            <w:r w:rsidR="0062707D">
              <w:rPr>
                <w:rFonts w:ascii="Trebuchet MS" w:eastAsia="Times New Roman" w:hAnsi="Trebuchet MS" w:cs="Arial"/>
                <w:color w:val="000000"/>
                <w:sz w:val="20"/>
              </w:rPr>
              <w:t>,</w:t>
            </w:r>
            <w:r w:rsidR="00F461E3" w:rsidRPr="00D26BDE">
              <w:rPr>
                <w:rFonts w:ascii="Trebuchet MS" w:eastAsia="Times New Roman" w:hAnsi="Trebuchet MS" w:cs="Arial"/>
                <w:color w:val="000000"/>
                <w:sz w:val="20"/>
              </w:rPr>
              <w:t xml:space="preserve"> </w:t>
            </w:r>
            <w:r w:rsidRPr="00D26BDE">
              <w:rPr>
                <w:rFonts w:ascii="Trebuchet MS" w:hAnsi="Trebuchet MS" w:cs="Arial"/>
                <w:sz w:val="20"/>
              </w:rPr>
              <w:t>and</w:t>
            </w:r>
            <w:r w:rsidR="00DA427A">
              <w:rPr>
                <w:rFonts w:ascii="Trebuchet MS" w:hAnsi="Trebuchet MS" w:cs="Arial"/>
                <w:sz w:val="20"/>
              </w:rPr>
              <w:br/>
            </w:r>
          </w:p>
          <w:p w14:paraId="7B7F1318" w14:textId="77777777" w:rsidR="005F1F82" w:rsidRPr="00D26BDE" w:rsidRDefault="005F1F82" w:rsidP="00D26BDE">
            <w:pPr>
              <w:pStyle w:val="ListParagraph"/>
              <w:numPr>
                <w:ilvl w:val="0"/>
                <w:numId w:val="3"/>
              </w:numPr>
              <w:spacing w:line="240" w:lineRule="auto"/>
              <w:ind w:left="993" w:hanging="426"/>
              <w:rPr>
                <w:rFonts w:ascii="Trebuchet MS" w:eastAsia="Times New Roman" w:hAnsi="Trebuchet MS" w:cs="Arial"/>
                <w:color w:val="000000"/>
                <w:sz w:val="20"/>
              </w:rPr>
            </w:pPr>
            <w:r w:rsidRPr="00D26BDE">
              <w:rPr>
                <w:rFonts w:ascii="Trebuchet MS" w:hAnsi="Trebuchet MS" w:cs="Arial"/>
                <w:sz w:val="20"/>
              </w:rPr>
              <w:t>The pensioner (including fixed term pension) liabilities which are allocated to the pre-1993 period.</w:t>
            </w:r>
          </w:p>
          <w:p w14:paraId="550C84F1" w14:textId="77777777" w:rsidR="005F1F82" w:rsidRPr="00D26BDE" w:rsidRDefault="005F1F82" w:rsidP="00D26BDE">
            <w:pPr>
              <w:spacing w:line="240" w:lineRule="auto"/>
              <w:ind w:left="567"/>
              <w:rPr>
                <w:rFonts w:ascii="Trebuchet MS" w:eastAsia="Times New Roman" w:hAnsi="Trebuchet MS" w:cs="Arial"/>
                <w:color w:val="000000"/>
                <w:sz w:val="20"/>
              </w:rPr>
            </w:pPr>
            <w:r w:rsidRPr="00D26BDE">
              <w:rPr>
                <w:rFonts w:ascii="Trebuchet MS" w:eastAsia="Times New Roman" w:hAnsi="Trebuchet MS" w:cs="Arial"/>
                <w:color w:val="000000"/>
                <w:sz w:val="20"/>
              </w:rPr>
              <w:lastRenderedPageBreak/>
              <w:t xml:space="preserve">The pre-1 July 1993 component of the shortfall is apportioned between the participating employers based on the employer’s share of the total participating employer payroll at 30 June 1993. </w:t>
            </w:r>
          </w:p>
          <w:p w14:paraId="5C54E9E4" w14:textId="77777777" w:rsidR="005F1F82" w:rsidRPr="00D26BDE" w:rsidRDefault="005F1F82" w:rsidP="00D26BDE">
            <w:pPr>
              <w:spacing w:line="240" w:lineRule="auto"/>
              <w:ind w:left="567"/>
              <w:rPr>
                <w:rFonts w:ascii="Trebuchet MS" w:eastAsia="Times New Roman" w:hAnsi="Trebuchet MS" w:cs="Arial"/>
                <w:color w:val="000000"/>
                <w:sz w:val="20"/>
              </w:rPr>
            </w:pPr>
            <w:r w:rsidRPr="00D26BDE">
              <w:rPr>
                <w:rFonts w:ascii="Trebuchet MS" w:hAnsi="Trebuchet MS" w:cs="Arial"/>
                <w:sz w:val="20"/>
              </w:rPr>
              <w:t xml:space="preserve">The post-30 June 1993 component of the shortfall is apportioned </w:t>
            </w:r>
            <w:r w:rsidRPr="00D26BDE">
              <w:rPr>
                <w:rFonts w:ascii="Trebuchet MS" w:eastAsia="Times New Roman" w:hAnsi="Trebuchet MS" w:cs="Arial"/>
                <w:color w:val="000000"/>
                <w:sz w:val="20"/>
              </w:rPr>
              <w:t>between the participating employers based on the employer’s share of the total participating employer payroll at the date the shortfall has been calculated.</w:t>
            </w:r>
          </w:p>
        </w:tc>
        <w:tc>
          <w:tcPr>
            <w:tcW w:w="992" w:type="dxa"/>
          </w:tcPr>
          <w:p w14:paraId="409DAF96" w14:textId="77777777" w:rsidR="005F1F82" w:rsidRPr="00D26BDE" w:rsidRDefault="005F1F82" w:rsidP="00323D27">
            <w:pPr>
              <w:jc w:val="right"/>
              <w:rPr>
                <w:rFonts w:ascii="Trebuchet MS" w:eastAsia="Times New Roman" w:hAnsi="Trebuchet MS" w:cs="Arial"/>
                <w:b/>
                <w:bCs/>
                <w:sz w:val="16"/>
                <w:szCs w:val="16"/>
              </w:rPr>
            </w:pPr>
            <w:r w:rsidRPr="00D26BDE">
              <w:rPr>
                <w:rFonts w:ascii="Trebuchet MS" w:eastAsia="Times New Roman" w:hAnsi="Trebuchet MS" w:cs="Arial"/>
                <w:b/>
                <w:bCs/>
                <w:sz w:val="16"/>
                <w:szCs w:val="16"/>
              </w:rPr>
              <w:lastRenderedPageBreak/>
              <w:t>AASB 119</w:t>
            </w:r>
          </w:p>
          <w:p w14:paraId="7C65EC93" w14:textId="77777777" w:rsidR="005F1F82" w:rsidRPr="00D26BDE" w:rsidRDefault="005F1F82" w:rsidP="00323D27">
            <w:pPr>
              <w:jc w:val="right"/>
              <w:rPr>
                <w:rFonts w:ascii="Trebuchet MS" w:eastAsia="Times New Roman" w:hAnsi="Trebuchet MS" w:cs="Arial"/>
                <w:b/>
                <w:bCs/>
                <w:sz w:val="16"/>
                <w:szCs w:val="16"/>
              </w:rPr>
            </w:pPr>
          </w:p>
          <w:p w14:paraId="6D31B07F" w14:textId="77777777" w:rsidR="005F1F82" w:rsidRPr="00D26BDE" w:rsidRDefault="005F1F82" w:rsidP="00323D27">
            <w:pPr>
              <w:jc w:val="right"/>
              <w:rPr>
                <w:rFonts w:ascii="Trebuchet MS" w:eastAsia="Times New Roman" w:hAnsi="Trebuchet MS" w:cs="Arial"/>
                <w:b/>
                <w:bCs/>
                <w:sz w:val="16"/>
                <w:szCs w:val="16"/>
              </w:rPr>
            </w:pPr>
          </w:p>
          <w:p w14:paraId="264CE3F6" w14:textId="77777777" w:rsidR="005F1F82" w:rsidRPr="00D26BDE" w:rsidRDefault="005F1F82" w:rsidP="00323D27">
            <w:pPr>
              <w:jc w:val="right"/>
              <w:rPr>
                <w:rFonts w:ascii="Trebuchet MS" w:eastAsia="Times New Roman" w:hAnsi="Trebuchet MS" w:cs="Arial"/>
                <w:b/>
                <w:bCs/>
                <w:sz w:val="16"/>
                <w:szCs w:val="16"/>
              </w:rPr>
            </w:pPr>
          </w:p>
          <w:p w14:paraId="6ED21687" w14:textId="77777777" w:rsidR="005F1F82" w:rsidRPr="00D26BDE" w:rsidRDefault="005F1F82" w:rsidP="00323D27">
            <w:pPr>
              <w:jc w:val="right"/>
              <w:rPr>
                <w:rFonts w:ascii="Trebuchet MS" w:eastAsia="Times New Roman" w:hAnsi="Trebuchet MS" w:cs="Arial"/>
                <w:b/>
                <w:bCs/>
                <w:sz w:val="16"/>
                <w:szCs w:val="16"/>
              </w:rPr>
            </w:pPr>
          </w:p>
          <w:p w14:paraId="0CB721CC" w14:textId="77777777" w:rsidR="005F1F82" w:rsidRPr="00D26BDE" w:rsidRDefault="00D26BDE" w:rsidP="00323D27">
            <w:pPr>
              <w:jc w:val="right"/>
              <w:rPr>
                <w:rFonts w:ascii="Trebuchet MS" w:eastAsia="Times New Roman" w:hAnsi="Trebuchet MS" w:cs="Arial"/>
                <w:b/>
                <w:bCs/>
                <w:sz w:val="16"/>
                <w:szCs w:val="16"/>
              </w:rPr>
            </w:pPr>
            <w:r>
              <w:rPr>
                <w:rFonts w:ascii="Trebuchet MS" w:eastAsia="Times New Roman" w:hAnsi="Trebuchet MS" w:cs="Arial"/>
                <w:b/>
                <w:bCs/>
                <w:sz w:val="16"/>
                <w:szCs w:val="16"/>
              </w:rPr>
              <w:br/>
            </w:r>
          </w:p>
          <w:p w14:paraId="6898402F" w14:textId="77777777" w:rsidR="005F1F82" w:rsidRPr="00D26BDE" w:rsidRDefault="005F1F82" w:rsidP="00323D27">
            <w:pPr>
              <w:jc w:val="right"/>
              <w:rPr>
                <w:rFonts w:ascii="Trebuchet MS" w:eastAsia="Times New Roman" w:hAnsi="Trebuchet MS" w:cs="Arial"/>
                <w:b/>
                <w:bCs/>
                <w:sz w:val="16"/>
                <w:szCs w:val="16"/>
              </w:rPr>
            </w:pPr>
            <w:r w:rsidRPr="00D26BDE">
              <w:rPr>
                <w:rFonts w:ascii="Trebuchet MS" w:eastAsia="Times New Roman" w:hAnsi="Trebuchet MS" w:cs="Arial"/>
                <w:b/>
                <w:bCs/>
                <w:sz w:val="16"/>
                <w:szCs w:val="16"/>
              </w:rPr>
              <w:t>AASB 119</w:t>
            </w:r>
          </w:p>
        </w:tc>
        <w:tc>
          <w:tcPr>
            <w:tcW w:w="1134" w:type="dxa"/>
            <w:shd w:val="clear" w:color="auto" w:fill="auto"/>
          </w:tcPr>
          <w:p w14:paraId="33E34A4E" w14:textId="77777777" w:rsidR="005F1F82" w:rsidRPr="00D26BDE" w:rsidRDefault="005F1F82" w:rsidP="000A55CA">
            <w:pPr>
              <w:rPr>
                <w:rFonts w:ascii="Trebuchet MS" w:eastAsia="Times New Roman" w:hAnsi="Trebuchet MS" w:cs="Arial"/>
                <w:b/>
                <w:bCs/>
                <w:sz w:val="16"/>
                <w:szCs w:val="16"/>
              </w:rPr>
            </w:pPr>
            <w:r w:rsidRPr="00D26BDE">
              <w:rPr>
                <w:rFonts w:ascii="Trebuchet MS" w:eastAsia="Times New Roman" w:hAnsi="Trebuchet MS" w:cs="Arial"/>
                <w:b/>
                <w:bCs/>
                <w:sz w:val="16"/>
                <w:szCs w:val="16"/>
              </w:rPr>
              <w:t>148 (b)</w:t>
            </w:r>
          </w:p>
          <w:p w14:paraId="31A65626" w14:textId="77777777" w:rsidR="005F1F82" w:rsidRPr="00D26BDE" w:rsidRDefault="005F1F82" w:rsidP="000A55CA">
            <w:pPr>
              <w:rPr>
                <w:rFonts w:ascii="Trebuchet MS" w:eastAsia="Times New Roman" w:hAnsi="Trebuchet MS" w:cs="Arial"/>
                <w:b/>
                <w:bCs/>
                <w:sz w:val="16"/>
                <w:szCs w:val="16"/>
              </w:rPr>
            </w:pPr>
          </w:p>
          <w:p w14:paraId="5543B20A" w14:textId="77777777" w:rsidR="005F1F82" w:rsidRPr="00D26BDE" w:rsidRDefault="005F1F82" w:rsidP="000A55CA">
            <w:pPr>
              <w:rPr>
                <w:rFonts w:ascii="Trebuchet MS" w:eastAsia="Times New Roman" w:hAnsi="Trebuchet MS" w:cs="Arial"/>
                <w:b/>
                <w:bCs/>
                <w:sz w:val="16"/>
                <w:szCs w:val="16"/>
              </w:rPr>
            </w:pPr>
          </w:p>
          <w:p w14:paraId="2112195A" w14:textId="77777777" w:rsidR="005F1F82" w:rsidRPr="00D26BDE" w:rsidRDefault="005F1F82" w:rsidP="000A55CA">
            <w:pPr>
              <w:rPr>
                <w:rFonts w:ascii="Trebuchet MS" w:eastAsia="Times New Roman" w:hAnsi="Trebuchet MS" w:cs="Arial"/>
                <w:b/>
                <w:bCs/>
                <w:sz w:val="16"/>
                <w:szCs w:val="16"/>
              </w:rPr>
            </w:pPr>
          </w:p>
          <w:p w14:paraId="4E6364DD" w14:textId="77777777" w:rsidR="005F1F82" w:rsidRPr="00D26BDE" w:rsidRDefault="005F1F82" w:rsidP="000A55CA">
            <w:pPr>
              <w:rPr>
                <w:rFonts w:ascii="Trebuchet MS" w:eastAsia="Times New Roman" w:hAnsi="Trebuchet MS" w:cs="Arial"/>
                <w:b/>
                <w:bCs/>
                <w:sz w:val="16"/>
                <w:szCs w:val="16"/>
              </w:rPr>
            </w:pPr>
          </w:p>
          <w:p w14:paraId="562163F3" w14:textId="77777777" w:rsidR="005F1F82" w:rsidRPr="00D26BDE" w:rsidRDefault="00D26BDE" w:rsidP="000A55CA">
            <w:pPr>
              <w:rPr>
                <w:rFonts w:ascii="Trebuchet MS" w:eastAsia="Times New Roman" w:hAnsi="Trebuchet MS" w:cs="Arial"/>
                <w:b/>
                <w:bCs/>
                <w:sz w:val="16"/>
                <w:szCs w:val="16"/>
              </w:rPr>
            </w:pPr>
            <w:r>
              <w:rPr>
                <w:rFonts w:ascii="Trebuchet MS" w:eastAsia="Times New Roman" w:hAnsi="Trebuchet MS" w:cs="Arial"/>
                <w:b/>
                <w:bCs/>
                <w:sz w:val="16"/>
                <w:szCs w:val="16"/>
              </w:rPr>
              <w:br/>
            </w:r>
          </w:p>
          <w:p w14:paraId="5A04502C" w14:textId="77777777" w:rsidR="005F1F82" w:rsidRPr="00D26BDE" w:rsidRDefault="005F1F82" w:rsidP="000A55CA">
            <w:pPr>
              <w:rPr>
                <w:rFonts w:ascii="Trebuchet MS" w:eastAsia="Times New Roman" w:hAnsi="Trebuchet MS" w:cs="Arial"/>
                <w:b/>
                <w:bCs/>
                <w:sz w:val="16"/>
                <w:szCs w:val="16"/>
              </w:rPr>
            </w:pPr>
            <w:r w:rsidRPr="00D26BDE">
              <w:rPr>
                <w:rFonts w:ascii="Trebuchet MS" w:eastAsia="Times New Roman" w:hAnsi="Trebuchet MS" w:cs="Arial"/>
                <w:b/>
                <w:bCs/>
                <w:sz w:val="16"/>
                <w:szCs w:val="16"/>
              </w:rPr>
              <w:t>148 (d)(v)</w:t>
            </w:r>
          </w:p>
          <w:p w14:paraId="72847B3A" w14:textId="77777777" w:rsidR="005F1F82" w:rsidRPr="00D26BDE" w:rsidRDefault="005F1F82" w:rsidP="00323D27">
            <w:pPr>
              <w:rPr>
                <w:rFonts w:ascii="Trebuchet MS" w:hAnsi="Trebuchet MS"/>
                <w:b/>
                <w:sz w:val="16"/>
                <w:szCs w:val="16"/>
                <w:highlight w:val="yellow"/>
              </w:rPr>
            </w:pPr>
          </w:p>
        </w:tc>
      </w:tr>
      <w:tr w:rsidR="005F1F82" w:rsidRPr="00D26BDE" w14:paraId="58FDC6FF" w14:textId="77777777" w:rsidTr="00EB26DB">
        <w:tc>
          <w:tcPr>
            <w:tcW w:w="8222" w:type="dxa"/>
          </w:tcPr>
          <w:p w14:paraId="26EFDC51" w14:textId="77777777" w:rsidR="005F1F82" w:rsidRPr="00D26BDE" w:rsidRDefault="005F1F82" w:rsidP="00D26BDE">
            <w:pPr>
              <w:spacing w:line="240" w:lineRule="auto"/>
              <w:ind w:left="567"/>
              <w:rPr>
                <w:rFonts w:ascii="Trebuchet MS" w:eastAsia="Times New Roman" w:hAnsi="Trebuchet MS" w:cs="Arial"/>
                <w:color w:val="000000"/>
                <w:sz w:val="20"/>
              </w:rPr>
            </w:pPr>
            <w:r w:rsidRPr="00D26BDE">
              <w:rPr>
                <w:rFonts w:ascii="Trebuchet MS" w:eastAsia="Times New Roman" w:hAnsi="Trebuchet MS" w:cs="Arial"/>
                <w:color w:val="000000"/>
                <w:sz w:val="20"/>
              </w:rPr>
              <w:t>Due to the nature of the contractual obligations between the participating employers and the Fund, and that the Fund includes lifetime pensioners and their reversionary beneficiaries, it is unlikely that the Fund will be wound up.  In the unlikely event that the Fund is wound up and there is a surplus in the Fund, the surplus cannot be applied for the benefit of the defined benefit employers where there are on-going defined benefit obligations.  The surplus would be transferred to the fund accepting those defined benefit obligations (including the lifetime pension obligations) of the Fund.</w:t>
            </w:r>
          </w:p>
          <w:p w14:paraId="5AE3CA9E" w14:textId="77777777" w:rsidR="005F1F82" w:rsidRPr="00D26BDE" w:rsidRDefault="005F1F82" w:rsidP="00D26BDE">
            <w:pPr>
              <w:spacing w:line="240" w:lineRule="auto"/>
              <w:ind w:left="567"/>
              <w:rPr>
                <w:rFonts w:ascii="Trebuchet MS" w:eastAsia="Times New Roman" w:hAnsi="Trebuchet MS" w:cs="Arial"/>
                <w:color w:val="000000"/>
                <w:sz w:val="20"/>
              </w:rPr>
            </w:pPr>
            <w:proofErr w:type="gramStart"/>
            <w:r w:rsidRPr="00D26BDE">
              <w:rPr>
                <w:rFonts w:ascii="Trebuchet MS" w:eastAsia="Times New Roman" w:hAnsi="Trebuchet MS" w:cs="Arial"/>
                <w:color w:val="000000"/>
                <w:sz w:val="20"/>
              </w:rPr>
              <w:t>In the event that</w:t>
            </w:r>
            <w:proofErr w:type="gramEnd"/>
            <w:r w:rsidRPr="00D26BDE">
              <w:rPr>
                <w:rFonts w:ascii="Trebuchet MS" w:eastAsia="Times New Roman" w:hAnsi="Trebuchet MS" w:cs="Arial"/>
                <w:color w:val="000000"/>
                <w:sz w:val="20"/>
              </w:rPr>
              <w:t xml:space="preserve"> a participating employer is wound-up, the defined benefit obligations of that employer will be transferred to that employer’s successor.</w:t>
            </w:r>
          </w:p>
        </w:tc>
        <w:tc>
          <w:tcPr>
            <w:tcW w:w="992" w:type="dxa"/>
          </w:tcPr>
          <w:p w14:paraId="6FE0FC44" w14:textId="77777777" w:rsidR="005F1F82" w:rsidRPr="00D26BDE" w:rsidRDefault="005F1F82" w:rsidP="00323D27">
            <w:pPr>
              <w:jc w:val="right"/>
              <w:rPr>
                <w:rFonts w:ascii="Trebuchet MS" w:eastAsia="Times New Roman" w:hAnsi="Trebuchet MS" w:cs="Arial"/>
                <w:b/>
                <w:bCs/>
                <w:sz w:val="16"/>
                <w:szCs w:val="16"/>
              </w:rPr>
            </w:pPr>
            <w:r w:rsidRPr="00D26BDE">
              <w:rPr>
                <w:rFonts w:ascii="Trebuchet MS" w:eastAsia="Times New Roman" w:hAnsi="Trebuchet MS" w:cs="Arial"/>
                <w:b/>
                <w:bCs/>
                <w:sz w:val="16"/>
                <w:szCs w:val="16"/>
              </w:rPr>
              <w:t>AASB 119</w:t>
            </w:r>
          </w:p>
        </w:tc>
        <w:tc>
          <w:tcPr>
            <w:tcW w:w="1134" w:type="dxa"/>
            <w:shd w:val="clear" w:color="auto" w:fill="auto"/>
          </w:tcPr>
          <w:p w14:paraId="253AB9FC" w14:textId="77777777" w:rsidR="005F1F82" w:rsidRPr="00D26BDE" w:rsidRDefault="005F1F82" w:rsidP="000A55CA">
            <w:pPr>
              <w:rPr>
                <w:rFonts w:ascii="Trebuchet MS" w:eastAsia="Times New Roman" w:hAnsi="Trebuchet MS" w:cs="Arial"/>
                <w:b/>
                <w:bCs/>
                <w:sz w:val="16"/>
                <w:szCs w:val="16"/>
              </w:rPr>
            </w:pPr>
            <w:r w:rsidRPr="00D26BDE">
              <w:rPr>
                <w:rFonts w:ascii="Trebuchet MS" w:eastAsia="Times New Roman" w:hAnsi="Trebuchet MS" w:cs="Arial"/>
                <w:b/>
                <w:bCs/>
                <w:sz w:val="16"/>
                <w:szCs w:val="16"/>
              </w:rPr>
              <w:t>148(c)</w:t>
            </w:r>
          </w:p>
        </w:tc>
      </w:tr>
      <w:tr w:rsidR="00F103CA" w:rsidRPr="00D26BDE" w14:paraId="4C6AB4F4" w14:textId="77777777" w:rsidTr="00EB26DB">
        <w:tc>
          <w:tcPr>
            <w:tcW w:w="8222" w:type="dxa"/>
          </w:tcPr>
          <w:p w14:paraId="1AC8054C" w14:textId="77777777" w:rsidR="00F103CA" w:rsidRPr="00D26BDE" w:rsidRDefault="00F103CA" w:rsidP="00D26BDE">
            <w:pPr>
              <w:spacing w:line="240" w:lineRule="auto"/>
              <w:ind w:left="567"/>
              <w:jc w:val="both"/>
              <w:rPr>
                <w:rFonts w:ascii="Trebuchet MS" w:eastAsia="Times New Roman" w:hAnsi="Trebuchet MS" w:cs="Arial"/>
                <w:b/>
                <w:i/>
                <w:sz w:val="20"/>
              </w:rPr>
            </w:pPr>
            <w:r w:rsidRPr="00D26BDE">
              <w:rPr>
                <w:rFonts w:ascii="Trebuchet MS" w:eastAsia="Times New Roman" w:hAnsi="Trebuchet MS" w:cs="Arial"/>
                <w:b/>
                <w:i/>
                <w:sz w:val="20"/>
              </w:rPr>
              <w:t>Retrenchment increments</w:t>
            </w:r>
          </w:p>
          <w:p w14:paraId="067FF43A" w14:textId="77777777" w:rsidR="0062707D" w:rsidRPr="00D26BDE" w:rsidRDefault="00F103CA" w:rsidP="00EB26DB">
            <w:pPr>
              <w:spacing w:line="240" w:lineRule="auto"/>
              <w:ind w:left="567"/>
              <w:rPr>
                <w:rFonts w:ascii="Trebuchet MS" w:eastAsia="Times New Roman" w:hAnsi="Trebuchet MS" w:cs="Arial"/>
                <w:b/>
                <w:i/>
                <w:color w:val="000000"/>
                <w:sz w:val="20"/>
              </w:rPr>
            </w:pPr>
            <w:r w:rsidRPr="00D26BDE">
              <w:rPr>
                <w:rFonts w:ascii="Trebuchet MS" w:eastAsia="Times New Roman" w:hAnsi="Trebuchet MS" w:cs="Arial"/>
                <w:bCs/>
                <w:sz w:val="20"/>
              </w:rPr>
              <w:t>During 20</w:t>
            </w:r>
            <w:r w:rsidR="008A6506">
              <w:rPr>
                <w:rFonts w:ascii="Trebuchet MS" w:eastAsia="Times New Roman" w:hAnsi="Trebuchet MS" w:cs="Arial"/>
                <w:bCs/>
                <w:sz w:val="20"/>
              </w:rPr>
              <w:t>19</w:t>
            </w:r>
            <w:r w:rsidR="0094600A">
              <w:rPr>
                <w:rFonts w:ascii="Trebuchet MS" w:eastAsia="Times New Roman" w:hAnsi="Trebuchet MS" w:cs="Arial"/>
                <w:bCs/>
                <w:sz w:val="20"/>
              </w:rPr>
              <w:t>/</w:t>
            </w:r>
            <w:r w:rsidR="008A6506">
              <w:rPr>
                <w:rFonts w:ascii="Trebuchet MS" w:eastAsia="Times New Roman" w:hAnsi="Trebuchet MS" w:cs="Arial"/>
                <w:bCs/>
                <w:sz w:val="20"/>
              </w:rPr>
              <w:t>20</w:t>
            </w:r>
            <w:r w:rsidRPr="00D26BDE">
              <w:rPr>
                <w:rFonts w:ascii="Trebuchet MS" w:eastAsia="Times New Roman" w:hAnsi="Trebuchet MS" w:cs="Arial"/>
                <w:bCs/>
                <w:sz w:val="20"/>
              </w:rPr>
              <w:t>, [Employer name] [was/was not] required to make payments to the Fund in respect of retrenchment increments ($[amount disclosed in last year’s note] in 201</w:t>
            </w:r>
            <w:r w:rsidR="008A6506">
              <w:rPr>
                <w:rFonts w:ascii="Trebuchet MS" w:eastAsia="Times New Roman" w:hAnsi="Trebuchet MS" w:cs="Arial"/>
                <w:bCs/>
                <w:sz w:val="20"/>
              </w:rPr>
              <w:t>8</w:t>
            </w:r>
            <w:r w:rsidRPr="00D26BDE">
              <w:rPr>
                <w:rFonts w:ascii="Trebuchet MS" w:eastAsia="Times New Roman" w:hAnsi="Trebuchet MS" w:cs="Arial"/>
                <w:bCs/>
                <w:sz w:val="20"/>
              </w:rPr>
              <w:t>/1</w:t>
            </w:r>
            <w:r w:rsidR="008A6506">
              <w:rPr>
                <w:rFonts w:ascii="Trebuchet MS" w:eastAsia="Times New Roman" w:hAnsi="Trebuchet MS" w:cs="Arial"/>
                <w:bCs/>
                <w:sz w:val="20"/>
              </w:rPr>
              <w:t>9</w:t>
            </w:r>
            <w:r w:rsidRPr="00D26BDE">
              <w:rPr>
                <w:rFonts w:ascii="Trebuchet MS" w:eastAsia="Times New Roman" w:hAnsi="Trebuchet MS" w:cs="Arial"/>
                <w:bCs/>
                <w:sz w:val="20"/>
              </w:rPr>
              <w:t>). [Employer’s name]’s liability to the Fund as at 30 June 201</w:t>
            </w:r>
            <w:r w:rsidR="00186C5D">
              <w:rPr>
                <w:rFonts w:ascii="Trebuchet MS" w:hAnsi="Trebuchet MS" w:cs="Arial"/>
                <w:sz w:val="20"/>
              </w:rPr>
              <w:t>7</w:t>
            </w:r>
            <w:r w:rsidRPr="00D26BDE">
              <w:rPr>
                <w:rFonts w:ascii="Trebuchet MS" w:eastAsia="Times New Roman" w:hAnsi="Trebuchet MS" w:cs="Arial"/>
                <w:bCs/>
                <w:sz w:val="20"/>
              </w:rPr>
              <w:t>, for retrenchment increments, accrued interest and tax is $[insert relevant amount] ($[amount disclosed in last year’s note] in 201</w:t>
            </w:r>
            <w:r w:rsidR="008A6506">
              <w:rPr>
                <w:rFonts w:ascii="Trebuchet MS" w:eastAsia="Times New Roman" w:hAnsi="Trebuchet MS" w:cs="Arial"/>
                <w:bCs/>
                <w:sz w:val="20"/>
              </w:rPr>
              <w:t>8</w:t>
            </w:r>
            <w:r w:rsidRPr="00D26BDE">
              <w:rPr>
                <w:rFonts w:ascii="Trebuchet MS" w:eastAsia="Times New Roman" w:hAnsi="Trebuchet MS" w:cs="Arial"/>
                <w:bCs/>
                <w:sz w:val="20"/>
              </w:rPr>
              <w:t>/1</w:t>
            </w:r>
            <w:r w:rsidR="008A6506">
              <w:rPr>
                <w:rFonts w:ascii="Trebuchet MS" w:eastAsia="Times New Roman" w:hAnsi="Trebuchet MS" w:cs="Arial"/>
                <w:bCs/>
                <w:sz w:val="20"/>
              </w:rPr>
              <w:t>9</w:t>
            </w:r>
            <w:r w:rsidRPr="00D26BDE">
              <w:rPr>
                <w:rFonts w:ascii="Trebuchet MS" w:eastAsia="Times New Roman" w:hAnsi="Trebuchet MS" w:cs="Arial"/>
                <w:bCs/>
                <w:sz w:val="20"/>
              </w:rPr>
              <w:t>).</w:t>
            </w:r>
            <w:r w:rsidR="005E3DA7" w:rsidRPr="00D26BDE">
              <w:rPr>
                <w:rFonts w:ascii="Trebuchet MS" w:eastAsia="Times New Roman" w:hAnsi="Trebuchet MS" w:cs="Arial"/>
                <w:b/>
                <w:i/>
                <w:color w:val="000000"/>
                <w:sz w:val="20"/>
              </w:rPr>
              <w:t xml:space="preserve"> </w:t>
            </w:r>
            <w:r w:rsidR="00EB26DB">
              <w:rPr>
                <w:rFonts w:ascii="Trebuchet MS" w:eastAsia="Times New Roman" w:hAnsi="Trebuchet MS" w:cs="Arial"/>
                <w:b/>
                <w:i/>
                <w:color w:val="000000"/>
                <w:sz w:val="20"/>
              </w:rPr>
              <w:br/>
            </w:r>
          </w:p>
        </w:tc>
        <w:tc>
          <w:tcPr>
            <w:tcW w:w="992" w:type="dxa"/>
          </w:tcPr>
          <w:p w14:paraId="75C910B6" w14:textId="77777777" w:rsidR="00F103CA" w:rsidRPr="00D26BDE" w:rsidRDefault="00F103CA" w:rsidP="00323D27">
            <w:pPr>
              <w:jc w:val="right"/>
              <w:rPr>
                <w:rFonts w:ascii="Trebuchet MS" w:eastAsia="Times New Roman" w:hAnsi="Trebuchet MS" w:cs="Arial"/>
                <w:b/>
                <w:bCs/>
                <w:sz w:val="16"/>
                <w:szCs w:val="16"/>
              </w:rPr>
            </w:pPr>
          </w:p>
        </w:tc>
        <w:tc>
          <w:tcPr>
            <w:tcW w:w="1134" w:type="dxa"/>
          </w:tcPr>
          <w:p w14:paraId="3D93066F" w14:textId="77777777" w:rsidR="00F103CA" w:rsidRPr="00D26BDE" w:rsidRDefault="00F103CA" w:rsidP="00323D27">
            <w:pPr>
              <w:rPr>
                <w:rFonts w:ascii="Trebuchet MS" w:hAnsi="Trebuchet MS"/>
                <w:b/>
                <w:sz w:val="16"/>
                <w:szCs w:val="16"/>
                <w:highlight w:val="yellow"/>
              </w:rPr>
            </w:pPr>
          </w:p>
        </w:tc>
      </w:tr>
      <w:tr w:rsidR="00F103CA" w:rsidRPr="00D26BDE" w14:paraId="5B513B6A" w14:textId="77777777" w:rsidTr="001F7D99">
        <w:tc>
          <w:tcPr>
            <w:tcW w:w="8222" w:type="dxa"/>
            <w:shd w:val="clear" w:color="auto" w:fill="auto"/>
          </w:tcPr>
          <w:p w14:paraId="34ACCC4F" w14:textId="77777777" w:rsidR="0052232E" w:rsidRDefault="0052232E" w:rsidP="00EB26DB">
            <w:pPr>
              <w:spacing w:after="0"/>
              <w:jc w:val="both"/>
              <w:rPr>
                <w:rFonts w:ascii="Trebuchet MS" w:hAnsi="Trebuchet MS" w:cs="Times New Roman"/>
                <w:b/>
                <w:bCs/>
                <w:sz w:val="20"/>
                <w:szCs w:val="20"/>
              </w:rPr>
            </w:pPr>
            <w:r w:rsidRPr="00801506">
              <w:rPr>
                <w:rFonts w:ascii="Trebuchet MS" w:hAnsi="Trebuchet MS" w:cs="Times New Roman"/>
                <w:b/>
                <w:bCs/>
                <w:sz w:val="20"/>
                <w:szCs w:val="20"/>
              </w:rPr>
              <w:t>The 201</w:t>
            </w:r>
            <w:r>
              <w:rPr>
                <w:rFonts w:ascii="Trebuchet MS" w:hAnsi="Trebuchet MS"/>
                <w:sz w:val="20"/>
                <w:szCs w:val="20"/>
              </w:rPr>
              <w:t>9</w:t>
            </w:r>
            <w:r w:rsidRPr="00801506">
              <w:rPr>
                <w:rFonts w:ascii="Trebuchet MS" w:hAnsi="Trebuchet MS" w:cs="Times New Roman"/>
                <w:b/>
                <w:bCs/>
                <w:sz w:val="20"/>
                <w:szCs w:val="20"/>
              </w:rPr>
              <w:t xml:space="preserve"> </w:t>
            </w:r>
            <w:r>
              <w:rPr>
                <w:rFonts w:ascii="Trebuchet MS" w:hAnsi="Trebuchet MS"/>
                <w:b/>
                <w:sz w:val="20"/>
                <w:szCs w:val="20"/>
              </w:rPr>
              <w:t>interim</w:t>
            </w:r>
            <w:r w:rsidRPr="00801506">
              <w:rPr>
                <w:rFonts w:ascii="Trebuchet MS" w:hAnsi="Trebuchet MS" w:cs="Times New Roman"/>
                <w:b/>
                <w:bCs/>
                <w:sz w:val="20"/>
                <w:szCs w:val="20"/>
              </w:rPr>
              <w:t xml:space="preserve"> actuarial investigation surplus amounts</w:t>
            </w:r>
          </w:p>
          <w:p w14:paraId="6426BA1B" w14:textId="77777777" w:rsidR="00EB26DB" w:rsidRPr="00801506" w:rsidRDefault="00EB26DB" w:rsidP="00EB26DB">
            <w:pPr>
              <w:spacing w:after="0"/>
              <w:jc w:val="both"/>
              <w:rPr>
                <w:rFonts w:ascii="Trebuchet MS" w:hAnsi="Trebuchet MS" w:cs="Times New Roman"/>
                <w:b/>
                <w:bCs/>
                <w:sz w:val="20"/>
                <w:szCs w:val="20"/>
              </w:rPr>
            </w:pPr>
          </w:p>
          <w:p w14:paraId="3CBE7B9F" w14:textId="77777777" w:rsidR="0052232E" w:rsidRDefault="0052232E" w:rsidP="00EB26DB">
            <w:pPr>
              <w:spacing w:after="0"/>
              <w:rPr>
                <w:rFonts w:ascii="Trebuchet MS" w:hAnsi="Trebuchet MS" w:cs="Times New Roman"/>
                <w:sz w:val="20"/>
                <w:szCs w:val="20"/>
              </w:rPr>
            </w:pPr>
            <w:r>
              <w:rPr>
                <w:rFonts w:ascii="Trebuchet MS" w:hAnsi="Trebuchet MS" w:cs="Times New Roman"/>
                <w:sz w:val="20"/>
                <w:szCs w:val="20"/>
              </w:rPr>
              <w:t>An actuarial investigation is conducted annually for</w:t>
            </w:r>
            <w:r w:rsidRPr="00801506">
              <w:rPr>
                <w:rFonts w:ascii="Trebuchet MS" w:hAnsi="Trebuchet MS" w:cs="Times New Roman"/>
                <w:sz w:val="20"/>
                <w:szCs w:val="20"/>
              </w:rPr>
              <w:t xml:space="preserve"> the Defined Benefit category of which [Employer name] is a contributing employe</w:t>
            </w:r>
            <w:r>
              <w:rPr>
                <w:rFonts w:ascii="Trebuchet MS" w:hAnsi="Trebuchet MS" w:cs="Times New Roman"/>
                <w:sz w:val="20"/>
                <w:szCs w:val="20"/>
              </w:rPr>
              <w:t>r.  Generally, a full actuarial investigation conducted every three years and interim actuarial investigations are conducted for each intervening year.  An interim investigation was conducted as at 30 June 2019 and the last full actuarial investigation was conducted as at 30 June 2017.</w:t>
            </w:r>
          </w:p>
          <w:p w14:paraId="7299461F" w14:textId="77777777" w:rsidR="0052232E" w:rsidRDefault="0052232E" w:rsidP="00EB26DB">
            <w:pPr>
              <w:spacing w:after="0"/>
              <w:rPr>
                <w:rFonts w:ascii="Trebuchet MS" w:hAnsi="Trebuchet MS" w:cs="Times New Roman"/>
                <w:sz w:val="20"/>
                <w:szCs w:val="20"/>
              </w:rPr>
            </w:pPr>
            <w:r w:rsidRPr="00801506">
              <w:rPr>
                <w:rFonts w:ascii="Trebuchet MS" w:hAnsi="Trebuchet MS" w:cs="Times New Roman"/>
                <w:sz w:val="20"/>
                <w:szCs w:val="20"/>
              </w:rPr>
              <w:t>The Fund’s actuarial investigation</w:t>
            </w:r>
            <w:r>
              <w:rPr>
                <w:rFonts w:ascii="Trebuchet MS" w:hAnsi="Trebuchet MS" w:cs="Times New Roman"/>
                <w:sz w:val="20"/>
                <w:szCs w:val="20"/>
              </w:rPr>
              <w:t>s</w:t>
            </w:r>
            <w:r w:rsidRPr="00801506">
              <w:rPr>
                <w:rFonts w:ascii="Trebuchet MS" w:hAnsi="Trebuchet MS" w:cs="Times New Roman"/>
                <w:sz w:val="20"/>
                <w:szCs w:val="20"/>
              </w:rPr>
              <w:t xml:space="preserve"> identified the following </w:t>
            </w:r>
            <w:r>
              <w:rPr>
                <w:rFonts w:ascii="Trebuchet MS" w:hAnsi="Trebuchet MS" w:cs="Times New Roman"/>
                <w:sz w:val="20"/>
                <w:szCs w:val="20"/>
              </w:rPr>
              <w:t>for</w:t>
            </w:r>
            <w:r w:rsidRPr="00801506">
              <w:rPr>
                <w:rFonts w:ascii="Trebuchet MS" w:hAnsi="Trebuchet MS" w:cs="Times New Roman"/>
                <w:sz w:val="20"/>
                <w:szCs w:val="20"/>
              </w:rPr>
              <w:t xml:space="preserve"> the Defined Benefit category of which [Employer name] is a contributing employer:</w:t>
            </w:r>
          </w:p>
          <w:p w14:paraId="7D23F869" w14:textId="77777777" w:rsidR="0052232E" w:rsidRDefault="0052232E" w:rsidP="00EB26DB">
            <w:pPr>
              <w:spacing w:after="0"/>
              <w:rPr>
                <w:rFonts w:ascii="Trebuchet MS" w:hAnsi="Trebuchet MS" w:cs="Times New Roman"/>
                <w:sz w:val="20"/>
                <w:szCs w:val="20"/>
              </w:rPr>
            </w:pPr>
          </w:p>
          <w:tbl>
            <w:tblPr>
              <w:tblStyle w:val="TableGrid"/>
              <w:tblW w:w="7376" w:type="dxa"/>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1718"/>
              <w:gridCol w:w="1542"/>
            </w:tblGrid>
            <w:tr w:rsidR="0052232E" w14:paraId="3D0C69F0" w14:textId="77777777" w:rsidTr="00FE7C47">
              <w:tc>
                <w:tcPr>
                  <w:tcW w:w="4116" w:type="dxa"/>
                </w:tcPr>
                <w:p w14:paraId="67FDDCBD" w14:textId="77777777" w:rsidR="0052232E" w:rsidRDefault="0052232E" w:rsidP="00EB26DB">
                  <w:pPr>
                    <w:spacing w:after="0"/>
                    <w:ind w:left="97" w:hanging="97"/>
                    <w:rPr>
                      <w:rFonts w:ascii="Trebuchet MS" w:hAnsi="Trebuchet MS" w:cs="Times New Roman"/>
                      <w:sz w:val="20"/>
                      <w:szCs w:val="20"/>
                    </w:rPr>
                  </w:pPr>
                </w:p>
              </w:tc>
              <w:tc>
                <w:tcPr>
                  <w:tcW w:w="1718" w:type="dxa"/>
                </w:tcPr>
                <w:p w14:paraId="110A1D99" w14:textId="77777777" w:rsidR="0052232E" w:rsidRPr="00600938" w:rsidRDefault="0052232E" w:rsidP="00EB26DB">
                  <w:pPr>
                    <w:spacing w:after="0"/>
                    <w:jc w:val="right"/>
                    <w:rPr>
                      <w:rFonts w:ascii="Trebuchet MS" w:hAnsi="Trebuchet MS" w:cs="Times New Roman"/>
                      <w:b/>
                      <w:sz w:val="20"/>
                      <w:szCs w:val="20"/>
                    </w:rPr>
                  </w:pPr>
                  <w:r w:rsidRPr="00600938">
                    <w:rPr>
                      <w:rFonts w:ascii="Trebuchet MS" w:hAnsi="Trebuchet MS" w:cs="Times New Roman"/>
                      <w:b/>
                      <w:sz w:val="20"/>
                      <w:szCs w:val="20"/>
                    </w:rPr>
                    <w:t>201</w:t>
                  </w:r>
                  <w:r>
                    <w:rPr>
                      <w:rFonts w:ascii="Trebuchet MS" w:hAnsi="Trebuchet MS" w:cs="Times New Roman"/>
                      <w:b/>
                      <w:sz w:val="20"/>
                      <w:szCs w:val="20"/>
                    </w:rPr>
                    <w:t>9</w:t>
                  </w:r>
                  <w:r w:rsidR="00503A8E">
                    <w:rPr>
                      <w:rFonts w:ascii="Trebuchet MS" w:hAnsi="Trebuchet MS" w:cs="Times New Roman"/>
                      <w:b/>
                      <w:sz w:val="20"/>
                      <w:szCs w:val="20"/>
                    </w:rPr>
                    <w:br/>
                  </w:r>
                  <w:r>
                    <w:rPr>
                      <w:rFonts w:ascii="Trebuchet MS" w:hAnsi="Trebuchet MS" w:cs="Times New Roman"/>
                      <w:b/>
                      <w:sz w:val="20"/>
                      <w:szCs w:val="20"/>
                    </w:rPr>
                    <w:t>$m</w:t>
                  </w:r>
                </w:p>
              </w:tc>
              <w:tc>
                <w:tcPr>
                  <w:tcW w:w="1542" w:type="dxa"/>
                </w:tcPr>
                <w:p w14:paraId="4C1E2F61" w14:textId="77777777" w:rsidR="0052232E" w:rsidRPr="00600938" w:rsidRDefault="0052232E" w:rsidP="00EB26DB">
                  <w:pPr>
                    <w:spacing w:after="0"/>
                    <w:jc w:val="right"/>
                    <w:rPr>
                      <w:rFonts w:ascii="Trebuchet MS" w:hAnsi="Trebuchet MS" w:cs="Times New Roman"/>
                      <w:b/>
                      <w:sz w:val="20"/>
                      <w:szCs w:val="20"/>
                    </w:rPr>
                  </w:pPr>
                  <w:r w:rsidRPr="00600938">
                    <w:rPr>
                      <w:rFonts w:ascii="Trebuchet MS" w:hAnsi="Trebuchet MS" w:cs="Times New Roman"/>
                      <w:b/>
                      <w:sz w:val="20"/>
                      <w:szCs w:val="20"/>
                    </w:rPr>
                    <w:t>201</w:t>
                  </w:r>
                  <w:r>
                    <w:rPr>
                      <w:rFonts w:ascii="Trebuchet MS" w:hAnsi="Trebuchet MS" w:cs="Times New Roman"/>
                      <w:b/>
                      <w:sz w:val="20"/>
                      <w:szCs w:val="20"/>
                    </w:rPr>
                    <w:t>7</w:t>
                  </w:r>
                  <w:r w:rsidR="00503A8E">
                    <w:rPr>
                      <w:rFonts w:ascii="Trebuchet MS" w:hAnsi="Trebuchet MS" w:cs="Times New Roman"/>
                      <w:b/>
                      <w:sz w:val="20"/>
                      <w:szCs w:val="20"/>
                    </w:rPr>
                    <w:br/>
                  </w:r>
                  <w:r>
                    <w:rPr>
                      <w:rFonts w:ascii="Trebuchet MS" w:hAnsi="Trebuchet MS" w:cs="Times New Roman"/>
                      <w:b/>
                      <w:sz w:val="20"/>
                      <w:szCs w:val="20"/>
                    </w:rPr>
                    <w:t>$m</w:t>
                  </w:r>
                </w:p>
              </w:tc>
            </w:tr>
            <w:tr w:rsidR="0052232E" w14:paraId="75BA773F" w14:textId="77777777" w:rsidTr="00FE7C47">
              <w:tc>
                <w:tcPr>
                  <w:tcW w:w="4116" w:type="dxa"/>
                </w:tcPr>
                <w:p w14:paraId="204903E4" w14:textId="77777777" w:rsidR="0052232E" w:rsidRPr="00600938" w:rsidRDefault="0052232E" w:rsidP="00EB26DB">
                  <w:pPr>
                    <w:pStyle w:val="ListParagraph"/>
                    <w:numPr>
                      <w:ilvl w:val="0"/>
                      <w:numId w:val="21"/>
                    </w:numPr>
                    <w:spacing w:after="0" w:line="240" w:lineRule="auto"/>
                    <w:ind w:left="381"/>
                    <w:rPr>
                      <w:rFonts w:ascii="Trebuchet MS" w:hAnsi="Trebuchet MS" w:cs="Times New Roman"/>
                      <w:sz w:val="20"/>
                      <w:szCs w:val="20"/>
                    </w:rPr>
                  </w:pPr>
                  <w:r w:rsidRPr="00801506">
                    <w:rPr>
                      <w:rFonts w:ascii="Trebuchet MS" w:hAnsi="Trebuchet MS" w:cs="Times New Roman"/>
                      <w:sz w:val="20"/>
                      <w:szCs w:val="20"/>
                    </w:rPr>
                    <w:t>A VBI surplus</w:t>
                  </w:r>
                  <w:r>
                    <w:rPr>
                      <w:rFonts w:ascii="Trebuchet MS" w:hAnsi="Trebuchet MS" w:cs="Times New Roman"/>
                      <w:sz w:val="20"/>
                      <w:szCs w:val="20"/>
                    </w:rPr>
                    <w:br/>
                  </w:r>
                </w:p>
              </w:tc>
              <w:tc>
                <w:tcPr>
                  <w:tcW w:w="1718" w:type="dxa"/>
                </w:tcPr>
                <w:p w14:paraId="2C27044B" w14:textId="77777777" w:rsidR="0052232E" w:rsidRPr="00801506" w:rsidRDefault="0052232E" w:rsidP="00EB26DB">
                  <w:pPr>
                    <w:spacing w:after="0"/>
                    <w:jc w:val="right"/>
                    <w:rPr>
                      <w:rFonts w:ascii="Trebuchet MS" w:hAnsi="Trebuchet MS" w:cs="Times New Roman"/>
                      <w:sz w:val="20"/>
                      <w:szCs w:val="20"/>
                    </w:rPr>
                  </w:pPr>
                  <w:r w:rsidRPr="00801506">
                    <w:rPr>
                      <w:rFonts w:ascii="Trebuchet MS" w:hAnsi="Trebuchet MS" w:cs="Times New Roman"/>
                      <w:sz w:val="20"/>
                      <w:szCs w:val="20"/>
                    </w:rPr>
                    <w:t>$</w:t>
                  </w:r>
                  <w:r>
                    <w:rPr>
                      <w:rFonts w:ascii="Trebuchet MS" w:hAnsi="Trebuchet MS" w:cs="Times New Roman"/>
                      <w:sz w:val="20"/>
                      <w:szCs w:val="20"/>
                    </w:rPr>
                    <w:t>151.3</w:t>
                  </w:r>
                </w:p>
              </w:tc>
              <w:tc>
                <w:tcPr>
                  <w:tcW w:w="1542" w:type="dxa"/>
                </w:tcPr>
                <w:p w14:paraId="6FDC6924" w14:textId="77777777" w:rsidR="0052232E" w:rsidRDefault="0052232E" w:rsidP="00EB26DB">
                  <w:pPr>
                    <w:spacing w:after="0"/>
                    <w:jc w:val="right"/>
                    <w:rPr>
                      <w:rFonts w:ascii="Trebuchet MS" w:hAnsi="Trebuchet MS" w:cs="Times New Roman"/>
                      <w:sz w:val="20"/>
                      <w:szCs w:val="20"/>
                    </w:rPr>
                  </w:pPr>
                  <w:r w:rsidRPr="00801506">
                    <w:rPr>
                      <w:rFonts w:ascii="Trebuchet MS" w:hAnsi="Trebuchet MS" w:cs="Times New Roman"/>
                      <w:sz w:val="20"/>
                      <w:szCs w:val="20"/>
                    </w:rPr>
                    <w:t>$</w:t>
                  </w:r>
                  <w:r w:rsidRPr="00801506">
                    <w:rPr>
                      <w:rFonts w:ascii="Trebuchet MS" w:hAnsi="Trebuchet MS"/>
                      <w:sz w:val="20"/>
                      <w:szCs w:val="20"/>
                    </w:rPr>
                    <w:t>69.8</w:t>
                  </w:r>
                </w:p>
              </w:tc>
            </w:tr>
            <w:tr w:rsidR="0052232E" w14:paraId="563F35D9" w14:textId="77777777" w:rsidTr="00FE7C47">
              <w:tc>
                <w:tcPr>
                  <w:tcW w:w="4116" w:type="dxa"/>
                </w:tcPr>
                <w:p w14:paraId="0D7D9EC1" w14:textId="77777777" w:rsidR="0052232E" w:rsidRPr="00801506" w:rsidRDefault="0052232E" w:rsidP="00EB26DB">
                  <w:pPr>
                    <w:pStyle w:val="ListParagraph"/>
                    <w:numPr>
                      <w:ilvl w:val="0"/>
                      <w:numId w:val="21"/>
                    </w:numPr>
                    <w:spacing w:after="0" w:line="240" w:lineRule="auto"/>
                    <w:ind w:left="381"/>
                    <w:rPr>
                      <w:rFonts w:ascii="Trebuchet MS" w:hAnsi="Trebuchet MS" w:cs="Times New Roman"/>
                      <w:sz w:val="20"/>
                      <w:szCs w:val="20"/>
                    </w:rPr>
                  </w:pPr>
                  <w:r w:rsidRPr="00801506">
                    <w:rPr>
                      <w:rFonts w:ascii="Trebuchet MS" w:hAnsi="Trebuchet MS" w:cs="Times New Roman"/>
                      <w:sz w:val="20"/>
                      <w:szCs w:val="20"/>
                    </w:rPr>
                    <w:t>A total service liability surplus</w:t>
                  </w:r>
                  <w:r>
                    <w:rPr>
                      <w:rFonts w:ascii="Trebuchet MS" w:hAnsi="Trebuchet MS" w:cs="Times New Roman"/>
                      <w:sz w:val="20"/>
                      <w:szCs w:val="20"/>
                    </w:rPr>
                    <w:br/>
                  </w:r>
                </w:p>
              </w:tc>
              <w:tc>
                <w:tcPr>
                  <w:tcW w:w="1718" w:type="dxa"/>
                </w:tcPr>
                <w:p w14:paraId="27401720" w14:textId="77777777" w:rsidR="0052232E" w:rsidRPr="00801506" w:rsidRDefault="0052232E" w:rsidP="00EB26DB">
                  <w:pPr>
                    <w:spacing w:after="0"/>
                    <w:jc w:val="right"/>
                    <w:rPr>
                      <w:rFonts w:ascii="Trebuchet MS" w:hAnsi="Trebuchet MS" w:cs="Times New Roman"/>
                      <w:sz w:val="20"/>
                      <w:szCs w:val="20"/>
                    </w:rPr>
                  </w:pPr>
                  <w:r w:rsidRPr="00801506">
                    <w:rPr>
                      <w:rFonts w:ascii="Trebuchet MS" w:hAnsi="Trebuchet MS" w:cs="Times New Roman"/>
                      <w:sz w:val="20"/>
                      <w:szCs w:val="20"/>
                    </w:rPr>
                    <w:t>$</w:t>
                  </w:r>
                  <w:r w:rsidRPr="00A261BC">
                    <w:rPr>
                      <w:rFonts w:ascii="Trebuchet MS" w:hAnsi="Trebuchet MS" w:cs="Times New Roman"/>
                      <w:sz w:val="20"/>
                      <w:szCs w:val="20"/>
                    </w:rPr>
                    <w:t>233.4</w:t>
                  </w:r>
                </w:p>
              </w:tc>
              <w:tc>
                <w:tcPr>
                  <w:tcW w:w="1542" w:type="dxa"/>
                </w:tcPr>
                <w:p w14:paraId="60C3E543" w14:textId="77777777" w:rsidR="0052232E" w:rsidRDefault="0052232E" w:rsidP="00EB26DB">
                  <w:pPr>
                    <w:spacing w:after="0"/>
                    <w:jc w:val="right"/>
                    <w:rPr>
                      <w:rFonts w:ascii="Trebuchet MS" w:hAnsi="Trebuchet MS" w:cs="Times New Roman"/>
                      <w:sz w:val="20"/>
                      <w:szCs w:val="20"/>
                    </w:rPr>
                  </w:pPr>
                  <w:r w:rsidRPr="00801506">
                    <w:rPr>
                      <w:rFonts w:ascii="Trebuchet MS" w:hAnsi="Trebuchet MS" w:cs="Times New Roman"/>
                      <w:sz w:val="20"/>
                      <w:szCs w:val="20"/>
                    </w:rPr>
                    <w:t>$1</w:t>
                  </w:r>
                  <w:r w:rsidRPr="00801506">
                    <w:rPr>
                      <w:rFonts w:ascii="Trebuchet MS" w:hAnsi="Trebuchet MS"/>
                      <w:sz w:val="20"/>
                      <w:szCs w:val="20"/>
                    </w:rPr>
                    <w:t>93.5</w:t>
                  </w:r>
                </w:p>
              </w:tc>
            </w:tr>
            <w:tr w:rsidR="0052232E" w14:paraId="6ABE4BCC" w14:textId="77777777" w:rsidTr="00FE7C47">
              <w:tc>
                <w:tcPr>
                  <w:tcW w:w="4116" w:type="dxa"/>
                </w:tcPr>
                <w:p w14:paraId="52019EFF" w14:textId="77777777" w:rsidR="0052232E" w:rsidRPr="00801506" w:rsidRDefault="0052232E" w:rsidP="00EB26DB">
                  <w:pPr>
                    <w:pStyle w:val="ListParagraph"/>
                    <w:numPr>
                      <w:ilvl w:val="0"/>
                      <w:numId w:val="21"/>
                    </w:numPr>
                    <w:spacing w:after="0" w:line="240" w:lineRule="auto"/>
                    <w:ind w:left="381"/>
                    <w:rPr>
                      <w:rFonts w:ascii="Trebuchet MS" w:hAnsi="Trebuchet MS" w:cs="Times New Roman"/>
                      <w:sz w:val="20"/>
                      <w:szCs w:val="20"/>
                    </w:rPr>
                  </w:pPr>
                  <w:r w:rsidRPr="00801506">
                    <w:rPr>
                      <w:rFonts w:ascii="Trebuchet MS" w:hAnsi="Trebuchet MS"/>
                      <w:sz w:val="20"/>
                      <w:szCs w:val="20"/>
                    </w:rPr>
                    <w:t>A discounted accrued benefits surplus</w:t>
                  </w:r>
                  <w:r>
                    <w:rPr>
                      <w:rFonts w:ascii="Trebuchet MS" w:hAnsi="Trebuchet MS"/>
                      <w:sz w:val="20"/>
                      <w:szCs w:val="20"/>
                    </w:rPr>
                    <w:br/>
                  </w:r>
                </w:p>
              </w:tc>
              <w:tc>
                <w:tcPr>
                  <w:tcW w:w="1718" w:type="dxa"/>
                </w:tcPr>
                <w:p w14:paraId="233D7C52" w14:textId="77777777" w:rsidR="0052232E" w:rsidRPr="00801506" w:rsidRDefault="0052232E" w:rsidP="00EB26DB">
                  <w:pPr>
                    <w:spacing w:after="0"/>
                    <w:jc w:val="right"/>
                    <w:rPr>
                      <w:rFonts w:ascii="Trebuchet MS" w:hAnsi="Trebuchet MS"/>
                      <w:sz w:val="20"/>
                      <w:szCs w:val="20"/>
                    </w:rPr>
                  </w:pPr>
                  <w:r w:rsidRPr="00801506">
                    <w:rPr>
                      <w:rFonts w:ascii="Trebuchet MS" w:hAnsi="Trebuchet MS"/>
                      <w:sz w:val="20"/>
                      <w:szCs w:val="20"/>
                    </w:rPr>
                    <w:t>$</w:t>
                  </w:r>
                  <w:r>
                    <w:rPr>
                      <w:rFonts w:ascii="Trebuchet MS" w:hAnsi="Trebuchet MS"/>
                      <w:sz w:val="20"/>
                      <w:szCs w:val="20"/>
                    </w:rPr>
                    <w:t>256.7</w:t>
                  </w:r>
                </w:p>
              </w:tc>
              <w:tc>
                <w:tcPr>
                  <w:tcW w:w="1542" w:type="dxa"/>
                </w:tcPr>
                <w:p w14:paraId="08D72DE9" w14:textId="77777777" w:rsidR="00EB26DB" w:rsidRDefault="0052232E" w:rsidP="00EB26DB">
                  <w:pPr>
                    <w:spacing w:after="0"/>
                    <w:jc w:val="right"/>
                    <w:rPr>
                      <w:rFonts w:ascii="Trebuchet MS" w:hAnsi="Trebuchet MS"/>
                      <w:sz w:val="20"/>
                      <w:szCs w:val="20"/>
                    </w:rPr>
                  </w:pPr>
                  <w:r w:rsidRPr="00801506">
                    <w:rPr>
                      <w:rFonts w:ascii="Trebuchet MS" w:hAnsi="Trebuchet MS"/>
                      <w:sz w:val="20"/>
                      <w:szCs w:val="20"/>
                    </w:rPr>
                    <w:t>$228.</w:t>
                  </w:r>
                  <w:r w:rsidR="001F7D99">
                    <w:rPr>
                      <w:rFonts w:ascii="Trebuchet MS" w:hAnsi="Trebuchet MS"/>
                      <w:sz w:val="20"/>
                      <w:szCs w:val="20"/>
                    </w:rPr>
                    <w:t>8</w:t>
                  </w:r>
                </w:p>
                <w:p w14:paraId="4208E823" w14:textId="77777777" w:rsidR="0052232E" w:rsidRDefault="0052232E" w:rsidP="001F7D99">
                  <w:pPr>
                    <w:spacing w:after="0"/>
                    <w:rPr>
                      <w:rFonts w:ascii="Trebuchet MS" w:hAnsi="Trebuchet MS" w:cs="Times New Roman"/>
                      <w:sz w:val="20"/>
                      <w:szCs w:val="20"/>
                    </w:rPr>
                  </w:pPr>
                </w:p>
              </w:tc>
            </w:tr>
          </w:tbl>
          <w:p w14:paraId="216EBD15" w14:textId="77777777" w:rsidR="00F103CA" w:rsidRPr="00D26BDE" w:rsidRDefault="00F103CA" w:rsidP="00EB26DB">
            <w:pPr>
              <w:pStyle w:val="ListParagraph"/>
              <w:spacing w:after="0" w:line="240" w:lineRule="auto"/>
              <w:jc w:val="both"/>
              <w:rPr>
                <w:rFonts w:ascii="Trebuchet MS" w:eastAsia="Times New Roman" w:hAnsi="Trebuchet MS" w:cs="Arial"/>
                <w:color w:val="000000"/>
                <w:sz w:val="20"/>
              </w:rPr>
            </w:pPr>
          </w:p>
        </w:tc>
        <w:tc>
          <w:tcPr>
            <w:tcW w:w="992" w:type="dxa"/>
            <w:shd w:val="clear" w:color="auto" w:fill="auto"/>
          </w:tcPr>
          <w:p w14:paraId="30589EA7" w14:textId="77777777" w:rsidR="00F103CA" w:rsidRPr="00D26BDE" w:rsidRDefault="00F103CA" w:rsidP="00EB26DB">
            <w:pPr>
              <w:spacing w:after="0"/>
              <w:jc w:val="right"/>
              <w:rPr>
                <w:rFonts w:ascii="Trebuchet MS" w:eastAsia="Times New Roman" w:hAnsi="Trebuchet MS" w:cs="Arial"/>
                <w:b/>
                <w:bCs/>
                <w:sz w:val="16"/>
                <w:szCs w:val="16"/>
              </w:rPr>
            </w:pPr>
          </w:p>
        </w:tc>
        <w:tc>
          <w:tcPr>
            <w:tcW w:w="1134" w:type="dxa"/>
            <w:shd w:val="clear" w:color="auto" w:fill="auto"/>
          </w:tcPr>
          <w:p w14:paraId="52CB4635" w14:textId="77777777" w:rsidR="00F103CA" w:rsidRPr="00D26BDE" w:rsidRDefault="00F103CA" w:rsidP="00EB26DB">
            <w:pPr>
              <w:spacing w:after="0"/>
              <w:rPr>
                <w:rFonts w:ascii="Trebuchet MS" w:hAnsi="Trebuchet MS"/>
                <w:b/>
                <w:sz w:val="16"/>
                <w:szCs w:val="16"/>
                <w:highlight w:val="yellow"/>
              </w:rPr>
            </w:pPr>
          </w:p>
        </w:tc>
      </w:tr>
      <w:tr w:rsidR="00F103CA" w:rsidRPr="00D26BDE" w14:paraId="32B20507" w14:textId="77777777" w:rsidTr="00EB26DB">
        <w:tc>
          <w:tcPr>
            <w:tcW w:w="8222" w:type="dxa"/>
          </w:tcPr>
          <w:p w14:paraId="56613B61" w14:textId="77777777" w:rsidR="00D45243" w:rsidRPr="001F7D99" w:rsidDel="00D45243" w:rsidRDefault="00875C39" w:rsidP="00D26BDE">
            <w:pPr>
              <w:spacing w:after="0" w:line="240" w:lineRule="auto"/>
              <w:jc w:val="both"/>
              <w:rPr>
                <w:rFonts w:ascii="Trebuchet MS" w:eastAsia="Times New Roman" w:hAnsi="Trebuchet MS" w:cs="Arial"/>
                <w:color w:val="000000"/>
                <w:sz w:val="20"/>
              </w:rPr>
            </w:pPr>
            <w:r w:rsidRPr="00D26BDE">
              <w:rPr>
                <w:rFonts w:ascii="Trebuchet MS" w:eastAsia="Times New Roman" w:hAnsi="Trebuchet MS" w:cs="Arial"/>
                <w:color w:val="000000"/>
                <w:sz w:val="20"/>
              </w:rPr>
              <w:t xml:space="preserve">The VBI surplus means that the market value of the funds’ assets supporting the defined benefit obligations exceed the vested benefits that the defined benefit members would have been entitled to if they had all </w:t>
            </w:r>
            <w:proofErr w:type="gramStart"/>
            <w:r w:rsidRPr="00D26BDE">
              <w:rPr>
                <w:rFonts w:ascii="Trebuchet MS" w:eastAsia="Times New Roman" w:hAnsi="Trebuchet MS" w:cs="Arial"/>
                <w:color w:val="000000"/>
                <w:sz w:val="20"/>
              </w:rPr>
              <w:t>exited on</w:t>
            </w:r>
            <w:proofErr w:type="gramEnd"/>
            <w:r w:rsidRPr="00D26BDE">
              <w:rPr>
                <w:rFonts w:ascii="Trebuchet MS" w:eastAsia="Times New Roman" w:hAnsi="Trebuchet MS" w:cs="Arial"/>
                <w:color w:val="000000"/>
                <w:sz w:val="20"/>
              </w:rPr>
              <w:t xml:space="preserve"> 30 June </w:t>
            </w:r>
            <w:r w:rsidRPr="001F7D99">
              <w:rPr>
                <w:rFonts w:ascii="Trebuchet MS" w:eastAsia="Times New Roman" w:hAnsi="Trebuchet MS" w:cs="Arial"/>
                <w:color w:val="000000"/>
                <w:sz w:val="20"/>
              </w:rPr>
              <w:t>201</w:t>
            </w:r>
            <w:r w:rsidR="00FE7C47" w:rsidRPr="001F7D99">
              <w:rPr>
                <w:rFonts w:ascii="Trebuchet MS" w:eastAsia="Times New Roman" w:hAnsi="Trebuchet MS" w:cs="Arial"/>
                <w:color w:val="000000"/>
                <w:sz w:val="20"/>
              </w:rPr>
              <w:t>9</w:t>
            </w:r>
            <w:r w:rsidR="00F461E3" w:rsidRPr="001F7D99">
              <w:rPr>
                <w:rFonts w:ascii="Trebuchet MS" w:eastAsia="Times New Roman" w:hAnsi="Trebuchet MS" w:cs="Arial"/>
                <w:color w:val="000000"/>
                <w:sz w:val="20"/>
              </w:rPr>
              <w:t>.</w:t>
            </w:r>
          </w:p>
          <w:p w14:paraId="6B2FEB53" w14:textId="77777777" w:rsidR="008C6A03" w:rsidRPr="001F7D99" w:rsidRDefault="008C6A03" w:rsidP="00D26BDE">
            <w:pPr>
              <w:spacing w:after="0" w:line="240" w:lineRule="auto"/>
              <w:jc w:val="both"/>
              <w:rPr>
                <w:rFonts w:ascii="Trebuchet MS" w:eastAsia="Times New Roman" w:hAnsi="Trebuchet MS" w:cs="Arial"/>
                <w:color w:val="000000"/>
                <w:sz w:val="20"/>
              </w:rPr>
            </w:pPr>
          </w:p>
          <w:p w14:paraId="2863CF5B" w14:textId="77777777" w:rsidR="00F103CA" w:rsidRPr="001F7D99" w:rsidRDefault="005239F2" w:rsidP="00D26BDE">
            <w:pPr>
              <w:spacing w:after="0" w:line="240" w:lineRule="auto"/>
              <w:jc w:val="both"/>
              <w:rPr>
                <w:rFonts w:ascii="Trebuchet MS" w:eastAsia="Times New Roman" w:hAnsi="Trebuchet MS" w:cs="Arial"/>
                <w:color w:val="000000"/>
                <w:sz w:val="20"/>
              </w:rPr>
            </w:pPr>
            <w:r w:rsidRPr="001F7D99">
              <w:rPr>
                <w:rFonts w:ascii="Trebuchet MS" w:eastAsia="Times New Roman" w:hAnsi="Trebuchet MS" w:cs="Arial"/>
                <w:color w:val="000000"/>
                <w:sz w:val="20"/>
              </w:rPr>
              <w:t xml:space="preserve">The total service liability surplus means that the </w:t>
            </w:r>
            <w:r w:rsidR="005A7EF6" w:rsidRPr="001F7D99">
              <w:rPr>
                <w:rFonts w:ascii="Trebuchet MS" w:eastAsia="Times New Roman" w:hAnsi="Trebuchet MS" w:cs="Arial"/>
                <w:color w:val="000000"/>
                <w:sz w:val="20"/>
              </w:rPr>
              <w:t xml:space="preserve">current </w:t>
            </w:r>
            <w:r w:rsidRPr="001F7D99">
              <w:rPr>
                <w:rFonts w:ascii="Trebuchet MS" w:eastAsia="Times New Roman" w:hAnsi="Trebuchet MS" w:cs="Arial"/>
                <w:color w:val="000000"/>
                <w:sz w:val="20"/>
              </w:rPr>
              <w:t xml:space="preserve">value of the assets in the Defined Benefit </w:t>
            </w:r>
            <w:r w:rsidR="00CF09EA" w:rsidRPr="001F7D99">
              <w:rPr>
                <w:rFonts w:ascii="Trebuchet MS" w:eastAsia="Times New Roman" w:hAnsi="Trebuchet MS" w:cs="Arial"/>
                <w:color w:val="000000"/>
                <w:sz w:val="20"/>
              </w:rPr>
              <w:t xml:space="preserve">category </w:t>
            </w:r>
            <w:r w:rsidR="005A7EF6" w:rsidRPr="001F7D99">
              <w:rPr>
                <w:rFonts w:ascii="Trebuchet MS" w:eastAsia="Times New Roman" w:hAnsi="Trebuchet MS" w:cs="Arial"/>
                <w:color w:val="000000"/>
                <w:sz w:val="20"/>
              </w:rPr>
              <w:t xml:space="preserve">plus </w:t>
            </w:r>
            <w:r w:rsidR="00C26128" w:rsidRPr="001F7D99">
              <w:rPr>
                <w:rFonts w:ascii="Trebuchet MS" w:eastAsia="Times New Roman" w:hAnsi="Trebuchet MS" w:cs="Arial"/>
                <w:color w:val="000000"/>
                <w:sz w:val="20"/>
              </w:rPr>
              <w:t xml:space="preserve">expected </w:t>
            </w:r>
            <w:r w:rsidR="005A7EF6" w:rsidRPr="001F7D99">
              <w:rPr>
                <w:rFonts w:ascii="Trebuchet MS" w:eastAsia="Times New Roman" w:hAnsi="Trebuchet MS" w:cs="Arial"/>
                <w:color w:val="000000"/>
                <w:sz w:val="20"/>
              </w:rPr>
              <w:t xml:space="preserve">future </w:t>
            </w:r>
            <w:r w:rsidR="0040101A" w:rsidRPr="001F7D99">
              <w:rPr>
                <w:rFonts w:ascii="Trebuchet MS" w:eastAsia="Times New Roman" w:hAnsi="Trebuchet MS" w:cs="Arial"/>
                <w:color w:val="000000"/>
                <w:sz w:val="20"/>
              </w:rPr>
              <w:t>contributions</w:t>
            </w:r>
            <w:r w:rsidRPr="001F7D99">
              <w:rPr>
                <w:rFonts w:ascii="Trebuchet MS" w:eastAsia="Times New Roman" w:hAnsi="Trebuchet MS" w:cs="Arial"/>
                <w:color w:val="000000"/>
                <w:sz w:val="20"/>
              </w:rPr>
              <w:t xml:space="preserve"> </w:t>
            </w:r>
            <w:r w:rsidR="005A7EF6" w:rsidRPr="001F7D99">
              <w:rPr>
                <w:rFonts w:ascii="Trebuchet MS" w:eastAsia="Times New Roman" w:hAnsi="Trebuchet MS" w:cs="Arial"/>
                <w:color w:val="000000"/>
                <w:sz w:val="20"/>
              </w:rPr>
              <w:t>exceeds the value of expected future benefits and expenses</w:t>
            </w:r>
            <w:r w:rsidR="000B376F" w:rsidRPr="001F7D99">
              <w:rPr>
                <w:rFonts w:ascii="Trebuchet MS" w:eastAsia="Times New Roman" w:hAnsi="Trebuchet MS" w:cs="Arial"/>
                <w:color w:val="000000"/>
                <w:sz w:val="20"/>
              </w:rPr>
              <w:t xml:space="preserve"> as at 30 June 201</w:t>
            </w:r>
            <w:r w:rsidR="00FE7C47" w:rsidRPr="001F7D99">
              <w:rPr>
                <w:rFonts w:ascii="Trebuchet MS" w:eastAsia="Times New Roman" w:hAnsi="Trebuchet MS" w:cs="Arial"/>
                <w:color w:val="000000"/>
                <w:sz w:val="20"/>
              </w:rPr>
              <w:t>9</w:t>
            </w:r>
            <w:r w:rsidR="00064C2F" w:rsidRPr="001F7D99">
              <w:rPr>
                <w:rFonts w:ascii="Trebuchet MS" w:eastAsia="Times New Roman" w:hAnsi="Trebuchet MS" w:cs="Arial"/>
                <w:color w:val="000000"/>
                <w:sz w:val="20"/>
              </w:rPr>
              <w:t xml:space="preserve">. </w:t>
            </w:r>
          </w:p>
          <w:p w14:paraId="1816A7CF" w14:textId="77777777" w:rsidR="008E3C9C" w:rsidRPr="001F7D99" w:rsidRDefault="008E3C9C" w:rsidP="00D26BDE">
            <w:pPr>
              <w:spacing w:after="0" w:line="240" w:lineRule="auto"/>
              <w:jc w:val="both"/>
              <w:rPr>
                <w:rFonts w:ascii="Trebuchet MS" w:eastAsia="Times New Roman" w:hAnsi="Trebuchet MS" w:cs="Arial"/>
                <w:color w:val="000000"/>
                <w:sz w:val="20"/>
              </w:rPr>
            </w:pPr>
          </w:p>
          <w:p w14:paraId="38306A32" w14:textId="77777777" w:rsidR="00FE7C47" w:rsidRDefault="008E3C9C" w:rsidP="005E3DA7">
            <w:pPr>
              <w:jc w:val="both"/>
              <w:rPr>
                <w:rFonts w:ascii="Trebuchet MS" w:eastAsia="Times New Roman" w:hAnsi="Trebuchet MS" w:cs="Arial"/>
                <w:color w:val="000000"/>
                <w:sz w:val="20"/>
              </w:rPr>
            </w:pPr>
            <w:r w:rsidRPr="001F7D99">
              <w:rPr>
                <w:rFonts w:ascii="Trebuchet MS" w:eastAsia="Times New Roman" w:hAnsi="Trebuchet MS" w:cs="Arial"/>
                <w:color w:val="000000"/>
                <w:sz w:val="20"/>
              </w:rPr>
              <w:t xml:space="preserve">The discounted accrued benefit surplus means that the current value of the assets in the Fund’s Defined Benefit category exceeds the value of benefits payable in the future but accrued in respect of service to </w:t>
            </w:r>
            <w:r w:rsidR="0094600A" w:rsidRPr="001F7D99">
              <w:rPr>
                <w:rFonts w:ascii="Trebuchet MS" w:eastAsia="Times New Roman" w:hAnsi="Trebuchet MS" w:cs="Arial"/>
                <w:color w:val="000000"/>
                <w:sz w:val="20"/>
              </w:rPr>
              <w:t>30 June 201</w:t>
            </w:r>
            <w:r w:rsidR="00FE7C47" w:rsidRPr="001F7D99">
              <w:rPr>
                <w:rFonts w:ascii="Trebuchet MS" w:eastAsia="Times New Roman" w:hAnsi="Trebuchet MS" w:cs="Arial"/>
                <w:color w:val="000000"/>
                <w:sz w:val="20"/>
              </w:rPr>
              <w:t>9</w:t>
            </w:r>
            <w:r w:rsidRPr="001F7D99">
              <w:rPr>
                <w:rFonts w:ascii="Trebuchet MS" w:eastAsia="Times New Roman" w:hAnsi="Trebuchet MS" w:cs="Arial"/>
                <w:color w:val="000000"/>
                <w:sz w:val="20"/>
              </w:rPr>
              <w:t>.</w:t>
            </w:r>
            <w:r w:rsidR="005E3DA7">
              <w:rPr>
                <w:rFonts w:ascii="Trebuchet MS" w:eastAsia="Times New Roman" w:hAnsi="Trebuchet MS" w:cs="Arial"/>
                <w:color w:val="000000"/>
                <w:sz w:val="20"/>
              </w:rPr>
              <w:t xml:space="preserve"> </w:t>
            </w:r>
          </w:p>
          <w:p w14:paraId="3466CA45" w14:textId="77777777" w:rsidR="008E3C9C" w:rsidRPr="00CA65C7" w:rsidRDefault="008E3C9C" w:rsidP="005E3DA7">
            <w:pPr>
              <w:jc w:val="both"/>
              <w:rPr>
                <w:rFonts w:ascii="Trebuchet MS" w:eastAsia="Times New Roman" w:hAnsi="Trebuchet MS" w:cs="Arial"/>
                <w:color w:val="000000"/>
                <w:sz w:val="20"/>
              </w:rPr>
            </w:pPr>
            <w:r w:rsidRPr="00CA65C7">
              <w:rPr>
                <w:rFonts w:ascii="Trebuchet MS" w:eastAsia="Times New Roman" w:hAnsi="Trebuchet MS" w:cs="Arial"/>
                <w:color w:val="000000"/>
                <w:sz w:val="20"/>
              </w:rPr>
              <w:lastRenderedPageBreak/>
              <w:t xml:space="preserve">[Employer name] </w:t>
            </w:r>
            <w:r w:rsidRPr="001F7D99">
              <w:rPr>
                <w:rFonts w:ascii="Trebuchet MS" w:eastAsia="Times New Roman" w:hAnsi="Trebuchet MS" w:cs="Arial"/>
                <w:color w:val="000000"/>
                <w:sz w:val="20"/>
              </w:rPr>
              <w:t xml:space="preserve">was notified of the </w:t>
            </w:r>
            <w:r w:rsidR="00FE7C47" w:rsidRPr="001F7D99">
              <w:rPr>
                <w:rFonts w:ascii="Trebuchet MS" w:hAnsi="Trebuchet MS"/>
                <w:sz w:val="20"/>
                <w:szCs w:val="20"/>
              </w:rPr>
              <w:t>30 June 2019 VBI during August 2019 (2018: August 2018).</w:t>
            </w:r>
          </w:p>
          <w:p w14:paraId="666A8531" w14:textId="77777777" w:rsidR="000D2144" w:rsidRPr="00D26BDE" w:rsidRDefault="000D2144" w:rsidP="00D26BDE">
            <w:pPr>
              <w:spacing w:after="0" w:line="240" w:lineRule="auto"/>
              <w:jc w:val="both"/>
              <w:rPr>
                <w:rFonts w:ascii="Trebuchet MS" w:eastAsia="Times New Roman" w:hAnsi="Trebuchet MS" w:cs="Arial"/>
                <w:sz w:val="20"/>
              </w:rPr>
            </w:pPr>
          </w:p>
        </w:tc>
        <w:tc>
          <w:tcPr>
            <w:tcW w:w="992" w:type="dxa"/>
          </w:tcPr>
          <w:p w14:paraId="1F84979F" w14:textId="77777777" w:rsidR="00F103CA" w:rsidRPr="00D26BDE" w:rsidRDefault="00F103CA" w:rsidP="00143102">
            <w:pPr>
              <w:spacing w:after="0" w:line="240" w:lineRule="auto"/>
              <w:jc w:val="center"/>
              <w:rPr>
                <w:rFonts w:ascii="Trebuchet MS" w:eastAsia="Times New Roman" w:hAnsi="Trebuchet MS" w:cs="Arial"/>
                <w:b/>
                <w:bCs/>
                <w:sz w:val="16"/>
                <w:szCs w:val="16"/>
              </w:rPr>
            </w:pPr>
          </w:p>
        </w:tc>
        <w:tc>
          <w:tcPr>
            <w:tcW w:w="1134" w:type="dxa"/>
          </w:tcPr>
          <w:p w14:paraId="3CB97B0A" w14:textId="77777777" w:rsidR="00F103CA" w:rsidRPr="00D26BDE" w:rsidRDefault="00F103CA" w:rsidP="00143102">
            <w:pPr>
              <w:spacing w:after="0" w:line="240" w:lineRule="auto"/>
              <w:rPr>
                <w:rFonts w:ascii="Trebuchet MS" w:hAnsi="Trebuchet MS"/>
                <w:b/>
                <w:sz w:val="16"/>
                <w:szCs w:val="16"/>
                <w:highlight w:val="yellow"/>
              </w:rPr>
            </w:pPr>
          </w:p>
        </w:tc>
      </w:tr>
      <w:tr w:rsidR="0044762A" w:rsidRPr="00D26BDE" w14:paraId="4262308D" w14:textId="77777777" w:rsidTr="001F7D99">
        <w:tc>
          <w:tcPr>
            <w:tcW w:w="8222" w:type="dxa"/>
            <w:shd w:val="clear" w:color="auto" w:fill="auto"/>
          </w:tcPr>
          <w:p w14:paraId="7277A193" w14:textId="77777777" w:rsidR="0044762A" w:rsidRPr="00A306A5" w:rsidRDefault="0044762A" w:rsidP="0044762A">
            <w:pPr>
              <w:spacing w:after="0" w:line="240" w:lineRule="auto"/>
              <w:jc w:val="both"/>
              <w:rPr>
                <w:rFonts w:ascii="Trebuchet MS" w:eastAsia="Times New Roman" w:hAnsi="Trebuchet MS" w:cs="Arial"/>
                <w:b/>
                <w:color w:val="000000"/>
                <w:sz w:val="20"/>
              </w:rPr>
            </w:pPr>
            <w:r w:rsidRPr="00A306A5">
              <w:rPr>
                <w:rFonts w:ascii="Trebuchet MS" w:eastAsia="Times New Roman" w:hAnsi="Trebuchet MS" w:cs="Arial"/>
                <w:b/>
                <w:color w:val="000000"/>
                <w:sz w:val="20"/>
              </w:rPr>
              <w:t>The 20</w:t>
            </w:r>
            <w:r w:rsidR="008A6506" w:rsidRPr="00A306A5">
              <w:rPr>
                <w:rFonts w:ascii="Trebuchet MS" w:eastAsia="Times New Roman" w:hAnsi="Trebuchet MS" w:cs="Arial"/>
                <w:b/>
                <w:color w:val="000000"/>
                <w:sz w:val="20"/>
              </w:rPr>
              <w:t>20</w:t>
            </w:r>
            <w:r w:rsidRPr="00A306A5">
              <w:rPr>
                <w:rFonts w:ascii="Trebuchet MS" w:eastAsia="Times New Roman" w:hAnsi="Trebuchet MS" w:cs="Arial"/>
                <w:b/>
                <w:color w:val="000000"/>
                <w:sz w:val="20"/>
              </w:rPr>
              <w:t xml:space="preserve"> triennial actuarial investigation</w:t>
            </w:r>
          </w:p>
          <w:p w14:paraId="727E81E8" w14:textId="77777777" w:rsidR="0044762A" w:rsidRPr="00AB7C6E" w:rsidRDefault="0044762A" w:rsidP="0044762A">
            <w:pPr>
              <w:spacing w:after="0" w:line="240" w:lineRule="auto"/>
              <w:jc w:val="both"/>
              <w:rPr>
                <w:rFonts w:ascii="Trebuchet MS" w:eastAsia="Times New Roman" w:hAnsi="Trebuchet MS" w:cs="Arial"/>
                <w:color w:val="000000"/>
                <w:sz w:val="20"/>
              </w:rPr>
            </w:pPr>
          </w:p>
          <w:p w14:paraId="7A4A84B5" w14:textId="77777777" w:rsidR="00A306A5" w:rsidRPr="001F7D99" w:rsidRDefault="008E3C9C" w:rsidP="00A306A5">
            <w:pPr>
              <w:rPr>
                <w:rFonts w:ascii="Trebuchet MS" w:hAnsi="Trebuchet MS"/>
                <w:sz w:val="20"/>
                <w:szCs w:val="20"/>
              </w:rPr>
            </w:pPr>
            <w:r w:rsidRPr="001F7D99">
              <w:rPr>
                <w:rFonts w:ascii="Trebuchet MS" w:eastAsia="Times New Roman" w:hAnsi="Trebuchet MS" w:cs="Arial"/>
                <w:color w:val="000000"/>
                <w:sz w:val="20"/>
              </w:rPr>
              <w:t xml:space="preserve">A </w:t>
            </w:r>
            <w:r w:rsidR="00A306A5" w:rsidRPr="001F7D99">
              <w:rPr>
                <w:rFonts w:ascii="Trebuchet MS" w:eastAsia="Times New Roman" w:hAnsi="Trebuchet MS" w:cs="Arial"/>
                <w:color w:val="000000"/>
                <w:sz w:val="20"/>
              </w:rPr>
              <w:t>triennial</w:t>
            </w:r>
            <w:r w:rsidRPr="001F7D99">
              <w:rPr>
                <w:rFonts w:ascii="Trebuchet MS" w:eastAsia="Times New Roman" w:hAnsi="Trebuchet MS" w:cs="Arial"/>
                <w:color w:val="000000"/>
                <w:sz w:val="20"/>
              </w:rPr>
              <w:t xml:space="preserve"> actuarial investigation will be conducted for the Fund’s position as at 30 June 20</w:t>
            </w:r>
            <w:r w:rsidR="008A6506" w:rsidRPr="001F7D99">
              <w:rPr>
                <w:rFonts w:ascii="Trebuchet MS" w:eastAsia="Times New Roman" w:hAnsi="Trebuchet MS" w:cs="Arial"/>
                <w:color w:val="000000"/>
                <w:sz w:val="20"/>
              </w:rPr>
              <w:t>20</w:t>
            </w:r>
            <w:r w:rsidRPr="001F7D99">
              <w:rPr>
                <w:rFonts w:ascii="Trebuchet MS" w:eastAsia="Times New Roman" w:hAnsi="Trebuchet MS" w:cs="Arial"/>
                <w:color w:val="000000"/>
                <w:sz w:val="20"/>
              </w:rPr>
              <w:t xml:space="preserve">. It is anticipated that this actuarial investigation will be completed </w:t>
            </w:r>
            <w:r w:rsidR="00615EAF" w:rsidRPr="001F7D99">
              <w:rPr>
                <w:rFonts w:ascii="Trebuchet MS" w:eastAsia="Times New Roman" w:hAnsi="Trebuchet MS" w:cs="Arial"/>
                <w:color w:val="000000"/>
                <w:sz w:val="20"/>
              </w:rPr>
              <w:t xml:space="preserve">by </w:t>
            </w:r>
            <w:r w:rsidR="00A306A5" w:rsidRPr="001F7D99">
              <w:rPr>
                <w:rFonts w:ascii="Trebuchet MS" w:eastAsia="Times New Roman" w:hAnsi="Trebuchet MS" w:cs="Arial"/>
                <w:color w:val="000000"/>
                <w:sz w:val="20"/>
              </w:rPr>
              <w:t>31 December</w:t>
            </w:r>
            <w:r w:rsidRPr="001F7D99">
              <w:rPr>
                <w:rFonts w:ascii="Trebuchet MS" w:eastAsia="Times New Roman" w:hAnsi="Trebuchet MS" w:cs="Arial"/>
                <w:color w:val="000000"/>
                <w:sz w:val="20"/>
              </w:rPr>
              <w:t xml:space="preserve"> 20</w:t>
            </w:r>
            <w:r w:rsidR="008A6506" w:rsidRPr="001F7D99">
              <w:rPr>
                <w:rFonts w:ascii="Trebuchet MS" w:eastAsia="Times New Roman" w:hAnsi="Trebuchet MS" w:cs="Arial"/>
                <w:color w:val="000000"/>
                <w:sz w:val="20"/>
              </w:rPr>
              <w:t>20</w:t>
            </w:r>
            <w:r w:rsidRPr="001F7D99">
              <w:rPr>
                <w:rFonts w:ascii="Trebuchet MS" w:eastAsia="Times New Roman" w:hAnsi="Trebuchet MS" w:cs="Arial"/>
                <w:color w:val="000000"/>
                <w:sz w:val="20"/>
              </w:rPr>
              <w:t>.</w:t>
            </w:r>
            <w:r w:rsidR="00B21686" w:rsidRPr="001F7D99">
              <w:rPr>
                <w:rFonts w:ascii="Trebuchet MS" w:hAnsi="Trebuchet MS"/>
                <w:sz w:val="20"/>
                <w:szCs w:val="20"/>
              </w:rPr>
              <w:t xml:space="preserve"> The financial assumptions for the purposes of this investigation are</w:t>
            </w:r>
            <w:r w:rsidR="00A306A5" w:rsidRPr="001F7D99">
              <w:rPr>
                <w:rFonts w:ascii="Trebuchet MS" w:hAnsi="Trebuchet MS"/>
                <w:sz w:val="20"/>
                <w:szCs w:val="20"/>
              </w:rPr>
              <w:t>:</w:t>
            </w:r>
          </w:p>
          <w:tbl>
            <w:tblPr>
              <w:tblStyle w:val="TableGrid"/>
              <w:tblW w:w="7654"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693"/>
              <w:gridCol w:w="2410"/>
            </w:tblGrid>
            <w:tr w:rsidR="00A306A5" w:rsidRPr="001F7D99" w14:paraId="0C0AB57C" w14:textId="77777777" w:rsidTr="001F7D99">
              <w:tc>
                <w:tcPr>
                  <w:tcW w:w="2551" w:type="dxa"/>
                </w:tcPr>
                <w:p w14:paraId="17D21575" w14:textId="77777777" w:rsidR="00A306A5" w:rsidRPr="001F7D99" w:rsidRDefault="00A306A5" w:rsidP="00A306A5">
                  <w:pPr>
                    <w:jc w:val="center"/>
                    <w:rPr>
                      <w:rFonts w:ascii="Trebuchet MS" w:hAnsi="Trebuchet MS"/>
                      <w:sz w:val="20"/>
                      <w:szCs w:val="20"/>
                    </w:rPr>
                  </w:pPr>
                </w:p>
              </w:tc>
              <w:tc>
                <w:tcPr>
                  <w:tcW w:w="2693" w:type="dxa"/>
                </w:tcPr>
                <w:p w14:paraId="718DED29" w14:textId="77777777" w:rsidR="00A306A5" w:rsidRPr="001F7D99" w:rsidRDefault="00A306A5" w:rsidP="00A306A5">
                  <w:pPr>
                    <w:jc w:val="center"/>
                    <w:rPr>
                      <w:rFonts w:ascii="Trebuchet MS" w:hAnsi="Trebuchet MS"/>
                      <w:b/>
                      <w:sz w:val="20"/>
                      <w:szCs w:val="20"/>
                    </w:rPr>
                  </w:pPr>
                  <w:r w:rsidRPr="001F7D99">
                    <w:rPr>
                      <w:rFonts w:ascii="Trebuchet MS" w:hAnsi="Trebuchet MS"/>
                      <w:b/>
                      <w:sz w:val="20"/>
                      <w:szCs w:val="20"/>
                    </w:rPr>
                    <w:t>2020</w:t>
                  </w:r>
                  <w:r w:rsidRPr="001F7D99">
                    <w:rPr>
                      <w:rFonts w:ascii="Trebuchet MS" w:hAnsi="Trebuchet MS"/>
                      <w:b/>
                      <w:sz w:val="20"/>
                      <w:szCs w:val="20"/>
                    </w:rPr>
                    <w:br/>
                    <w:t>Triennial investigation</w:t>
                  </w:r>
                </w:p>
              </w:tc>
              <w:tc>
                <w:tcPr>
                  <w:tcW w:w="2410" w:type="dxa"/>
                  <w:shd w:val="clear" w:color="auto" w:fill="auto"/>
                </w:tcPr>
                <w:p w14:paraId="6CD03EEB" w14:textId="77777777" w:rsidR="00A306A5" w:rsidRPr="001F7D99" w:rsidRDefault="00A306A5" w:rsidP="00A306A5">
                  <w:pPr>
                    <w:jc w:val="center"/>
                    <w:rPr>
                      <w:rFonts w:ascii="Trebuchet MS" w:hAnsi="Trebuchet MS"/>
                      <w:sz w:val="20"/>
                      <w:szCs w:val="20"/>
                    </w:rPr>
                  </w:pPr>
                  <w:r w:rsidRPr="001F7D99">
                    <w:rPr>
                      <w:rFonts w:ascii="Trebuchet MS" w:hAnsi="Trebuchet MS"/>
                      <w:sz w:val="20"/>
                      <w:szCs w:val="20"/>
                    </w:rPr>
                    <w:t>2017</w:t>
                  </w:r>
                  <w:r w:rsidRPr="001F7D99">
                    <w:rPr>
                      <w:rFonts w:ascii="Trebuchet MS" w:hAnsi="Trebuchet MS"/>
                      <w:sz w:val="20"/>
                      <w:szCs w:val="20"/>
                    </w:rPr>
                    <w:br/>
                    <w:t>Triennial investigation</w:t>
                  </w:r>
                </w:p>
              </w:tc>
            </w:tr>
            <w:tr w:rsidR="00A306A5" w:rsidRPr="001F7D99" w14:paraId="42B0AD10" w14:textId="77777777" w:rsidTr="001F7D99">
              <w:tc>
                <w:tcPr>
                  <w:tcW w:w="2551" w:type="dxa"/>
                </w:tcPr>
                <w:p w14:paraId="11E1101F" w14:textId="77777777" w:rsidR="00A306A5" w:rsidRPr="001F7D99" w:rsidRDefault="00A306A5" w:rsidP="00A306A5">
                  <w:pPr>
                    <w:rPr>
                      <w:rFonts w:ascii="Trebuchet MS" w:hAnsi="Trebuchet MS"/>
                      <w:sz w:val="20"/>
                      <w:szCs w:val="20"/>
                    </w:rPr>
                  </w:pPr>
                  <w:r w:rsidRPr="001F7D99">
                    <w:rPr>
                      <w:rFonts w:ascii="Trebuchet MS" w:hAnsi="Trebuchet MS"/>
                      <w:sz w:val="20"/>
                      <w:szCs w:val="20"/>
                    </w:rPr>
                    <w:t>Net investment return</w:t>
                  </w:r>
                </w:p>
              </w:tc>
              <w:tc>
                <w:tcPr>
                  <w:tcW w:w="2693" w:type="dxa"/>
                </w:tcPr>
                <w:p w14:paraId="02341FFA" w14:textId="77777777" w:rsidR="00A306A5" w:rsidRPr="001F7D99" w:rsidRDefault="00A306A5" w:rsidP="00A306A5">
                  <w:pPr>
                    <w:jc w:val="center"/>
                    <w:rPr>
                      <w:rFonts w:ascii="Trebuchet MS" w:hAnsi="Trebuchet MS"/>
                      <w:sz w:val="20"/>
                      <w:szCs w:val="20"/>
                    </w:rPr>
                  </w:pPr>
                  <w:r w:rsidRPr="001F7D99">
                    <w:rPr>
                      <w:rFonts w:ascii="Trebuchet MS" w:hAnsi="Trebuchet MS"/>
                      <w:sz w:val="20"/>
                      <w:szCs w:val="20"/>
                    </w:rPr>
                    <w:t>5.6% pa</w:t>
                  </w:r>
                </w:p>
              </w:tc>
              <w:tc>
                <w:tcPr>
                  <w:tcW w:w="2410" w:type="dxa"/>
                  <w:shd w:val="clear" w:color="auto" w:fill="auto"/>
                </w:tcPr>
                <w:p w14:paraId="24BB5B77" w14:textId="77777777" w:rsidR="00A306A5" w:rsidRPr="001F7D99" w:rsidRDefault="00A306A5" w:rsidP="00A306A5">
                  <w:pPr>
                    <w:jc w:val="center"/>
                    <w:rPr>
                      <w:rFonts w:ascii="Trebuchet MS" w:hAnsi="Trebuchet MS"/>
                      <w:sz w:val="20"/>
                      <w:szCs w:val="20"/>
                    </w:rPr>
                  </w:pPr>
                  <w:r w:rsidRPr="001F7D99">
                    <w:rPr>
                      <w:rFonts w:ascii="Trebuchet MS" w:hAnsi="Trebuchet MS"/>
                      <w:sz w:val="20"/>
                      <w:szCs w:val="20"/>
                    </w:rPr>
                    <w:t>6.5% pa</w:t>
                  </w:r>
                </w:p>
              </w:tc>
            </w:tr>
            <w:tr w:rsidR="00A306A5" w:rsidRPr="001F7D99" w14:paraId="3E3DEEE1" w14:textId="77777777" w:rsidTr="001F7D99">
              <w:tc>
                <w:tcPr>
                  <w:tcW w:w="2551" w:type="dxa"/>
                </w:tcPr>
                <w:p w14:paraId="0EEC1E93" w14:textId="77777777" w:rsidR="00A306A5" w:rsidRPr="001F7D99" w:rsidRDefault="00A306A5" w:rsidP="00A306A5">
                  <w:pPr>
                    <w:rPr>
                      <w:rFonts w:ascii="Trebuchet MS" w:hAnsi="Trebuchet MS"/>
                      <w:sz w:val="20"/>
                      <w:szCs w:val="20"/>
                    </w:rPr>
                  </w:pPr>
                  <w:r w:rsidRPr="001F7D99">
                    <w:rPr>
                      <w:rFonts w:ascii="Trebuchet MS" w:hAnsi="Trebuchet MS"/>
                      <w:sz w:val="20"/>
                      <w:szCs w:val="20"/>
                    </w:rPr>
                    <w:t>Salary inflation</w:t>
                  </w:r>
                </w:p>
              </w:tc>
              <w:tc>
                <w:tcPr>
                  <w:tcW w:w="2693" w:type="dxa"/>
                </w:tcPr>
                <w:p w14:paraId="135DA620" w14:textId="77777777" w:rsidR="00A306A5" w:rsidRPr="001F7D99" w:rsidRDefault="00A306A5" w:rsidP="00A306A5">
                  <w:pPr>
                    <w:jc w:val="center"/>
                    <w:rPr>
                      <w:rFonts w:ascii="Trebuchet MS" w:hAnsi="Trebuchet MS"/>
                      <w:sz w:val="20"/>
                      <w:szCs w:val="20"/>
                    </w:rPr>
                  </w:pPr>
                  <w:r w:rsidRPr="001F7D99">
                    <w:rPr>
                      <w:rFonts w:ascii="Trebuchet MS" w:hAnsi="Trebuchet MS"/>
                      <w:sz w:val="20"/>
                      <w:szCs w:val="20"/>
                    </w:rPr>
                    <w:t>2.50 %</w:t>
                  </w:r>
                  <w:proofErr w:type="spellStart"/>
                  <w:r w:rsidRPr="001F7D99">
                    <w:rPr>
                      <w:rFonts w:ascii="Trebuchet MS" w:hAnsi="Trebuchet MS"/>
                      <w:sz w:val="20"/>
                      <w:szCs w:val="20"/>
                    </w:rPr>
                    <w:t>pa</w:t>
                  </w:r>
                  <w:proofErr w:type="spellEnd"/>
                  <w:r w:rsidRPr="001F7D99">
                    <w:rPr>
                      <w:rFonts w:ascii="Trebuchet MS" w:hAnsi="Trebuchet MS"/>
                      <w:sz w:val="20"/>
                      <w:szCs w:val="20"/>
                    </w:rPr>
                    <w:t xml:space="preserve"> </w:t>
                  </w:r>
                  <w:r w:rsidRPr="001F7D99">
                    <w:rPr>
                      <w:rFonts w:ascii="Trebuchet MS" w:hAnsi="Trebuchet MS"/>
                      <w:sz w:val="20"/>
                      <w:szCs w:val="20"/>
                    </w:rPr>
                    <w:br/>
                    <w:t>for the first two years and 2.75%pa thereafter</w:t>
                  </w:r>
                </w:p>
              </w:tc>
              <w:tc>
                <w:tcPr>
                  <w:tcW w:w="2410" w:type="dxa"/>
                  <w:shd w:val="clear" w:color="auto" w:fill="auto"/>
                </w:tcPr>
                <w:p w14:paraId="0ABAE05C" w14:textId="77777777" w:rsidR="00A306A5" w:rsidRPr="001F7D99" w:rsidRDefault="00A306A5" w:rsidP="00A306A5">
                  <w:pPr>
                    <w:jc w:val="center"/>
                    <w:rPr>
                      <w:rFonts w:ascii="Trebuchet MS" w:hAnsi="Trebuchet MS"/>
                      <w:sz w:val="20"/>
                      <w:szCs w:val="20"/>
                    </w:rPr>
                  </w:pPr>
                  <w:r w:rsidRPr="001F7D99">
                    <w:rPr>
                      <w:rFonts w:ascii="Trebuchet MS" w:hAnsi="Trebuchet MS"/>
                      <w:sz w:val="20"/>
                      <w:szCs w:val="20"/>
                    </w:rPr>
                    <w:t>3.5% pa</w:t>
                  </w:r>
                </w:p>
              </w:tc>
            </w:tr>
            <w:tr w:rsidR="00A306A5" w14:paraId="2B401908" w14:textId="77777777" w:rsidTr="001F7D99">
              <w:tc>
                <w:tcPr>
                  <w:tcW w:w="2551" w:type="dxa"/>
                </w:tcPr>
                <w:p w14:paraId="69021630" w14:textId="77777777" w:rsidR="00A306A5" w:rsidRPr="001F7D99" w:rsidRDefault="00A306A5" w:rsidP="00A306A5">
                  <w:pPr>
                    <w:rPr>
                      <w:rFonts w:ascii="Trebuchet MS" w:hAnsi="Trebuchet MS"/>
                      <w:sz w:val="20"/>
                      <w:szCs w:val="20"/>
                    </w:rPr>
                  </w:pPr>
                  <w:r w:rsidRPr="001F7D99">
                    <w:rPr>
                      <w:rFonts w:ascii="Trebuchet MS" w:hAnsi="Trebuchet MS"/>
                      <w:sz w:val="20"/>
                      <w:szCs w:val="20"/>
                    </w:rPr>
                    <w:t>Price inflation</w:t>
                  </w:r>
                </w:p>
              </w:tc>
              <w:tc>
                <w:tcPr>
                  <w:tcW w:w="2693" w:type="dxa"/>
                </w:tcPr>
                <w:p w14:paraId="101A1139" w14:textId="77777777" w:rsidR="00A306A5" w:rsidRPr="001F7D99" w:rsidRDefault="00A306A5" w:rsidP="00A306A5">
                  <w:pPr>
                    <w:tabs>
                      <w:tab w:val="left" w:pos="3619"/>
                    </w:tabs>
                    <w:ind w:left="7"/>
                    <w:jc w:val="center"/>
                    <w:rPr>
                      <w:rFonts w:ascii="Trebuchet MS" w:hAnsi="Trebuchet MS"/>
                      <w:sz w:val="20"/>
                      <w:szCs w:val="20"/>
                    </w:rPr>
                  </w:pPr>
                  <w:r w:rsidRPr="001F7D99">
                    <w:rPr>
                      <w:rFonts w:ascii="Trebuchet MS" w:hAnsi="Trebuchet MS"/>
                      <w:sz w:val="20"/>
                      <w:szCs w:val="20"/>
                    </w:rPr>
                    <w:t>2.0% pa</w:t>
                  </w:r>
                </w:p>
              </w:tc>
              <w:tc>
                <w:tcPr>
                  <w:tcW w:w="2410" w:type="dxa"/>
                  <w:shd w:val="clear" w:color="auto" w:fill="auto"/>
                </w:tcPr>
                <w:p w14:paraId="53136CC1" w14:textId="77777777" w:rsidR="00A306A5" w:rsidRDefault="00A306A5" w:rsidP="00A306A5">
                  <w:pPr>
                    <w:jc w:val="center"/>
                    <w:rPr>
                      <w:rFonts w:ascii="Trebuchet MS" w:hAnsi="Trebuchet MS"/>
                      <w:sz w:val="20"/>
                      <w:szCs w:val="20"/>
                    </w:rPr>
                  </w:pPr>
                  <w:r w:rsidRPr="001F7D99">
                    <w:rPr>
                      <w:rFonts w:ascii="Trebuchet MS" w:hAnsi="Trebuchet MS"/>
                      <w:sz w:val="20"/>
                      <w:szCs w:val="20"/>
                    </w:rPr>
                    <w:t>2.5% pa</w:t>
                  </w:r>
                </w:p>
              </w:tc>
            </w:tr>
          </w:tbl>
          <w:p w14:paraId="550D177B" w14:textId="77777777" w:rsidR="00A306A5" w:rsidRPr="002326AC" w:rsidRDefault="00A306A5" w:rsidP="00A306A5">
            <w:pPr>
              <w:tabs>
                <w:tab w:val="left" w:pos="5103"/>
              </w:tabs>
              <w:spacing w:after="0"/>
              <w:rPr>
                <w:rFonts w:ascii="Trebuchet MS" w:eastAsia="Times New Roman" w:hAnsi="Trebuchet MS" w:cs="Arial"/>
                <w:color w:val="000000"/>
                <w:sz w:val="20"/>
              </w:rPr>
            </w:pPr>
          </w:p>
        </w:tc>
        <w:tc>
          <w:tcPr>
            <w:tcW w:w="992" w:type="dxa"/>
          </w:tcPr>
          <w:p w14:paraId="724A9FC6" w14:textId="77777777" w:rsidR="0044762A" w:rsidRPr="00D26BDE" w:rsidRDefault="0044762A" w:rsidP="00143102">
            <w:pPr>
              <w:jc w:val="right"/>
              <w:rPr>
                <w:rFonts w:ascii="Trebuchet MS" w:hAnsi="Trebuchet MS"/>
                <w:b/>
                <w:sz w:val="16"/>
                <w:szCs w:val="16"/>
              </w:rPr>
            </w:pPr>
          </w:p>
        </w:tc>
        <w:tc>
          <w:tcPr>
            <w:tcW w:w="1134" w:type="dxa"/>
          </w:tcPr>
          <w:p w14:paraId="33E063D2" w14:textId="77777777" w:rsidR="0044762A" w:rsidRPr="00D26BDE" w:rsidRDefault="0044762A" w:rsidP="00143102">
            <w:pPr>
              <w:rPr>
                <w:rFonts w:ascii="Trebuchet MS" w:hAnsi="Trebuchet MS"/>
                <w:b/>
                <w:sz w:val="16"/>
                <w:szCs w:val="16"/>
                <w:highlight w:val="yellow"/>
              </w:rPr>
            </w:pPr>
          </w:p>
        </w:tc>
      </w:tr>
      <w:tr w:rsidR="00CA65C7" w:rsidRPr="00D26BDE" w14:paraId="62C8399C" w14:textId="77777777" w:rsidTr="00EB26DB">
        <w:tc>
          <w:tcPr>
            <w:tcW w:w="8222" w:type="dxa"/>
            <w:shd w:val="clear" w:color="auto" w:fill="auto"/>
          </w:tcPr>
          <w:p w14:paraId="4BED7314" w14:textId="77777777" w:rsidR="00CA65C7" w:rsidRPr="00437AAF" w:rsidRDefault="00CA65C7" w:rsidP="00CA65C7">
            <w:pPr>
              <w:shd w:val="clear" w:color="auto" w:fill="F2F2F2" w:themeFill="background1" w:themeFillShade="F2"/>
              <w:spacing w:line="240" w:lineRule="auto"/>
              <w:jc w:val="both"/>
              <w:rPr>
                <w:rFonts w:ascii="Trebuchet MS" w:eastAsia="Times New Roman" w:hAnsi="Trebuchet MS" w:cs="Arial"/>
                <w:bCs/>
                <w:i/>
                <w:sz w:val="20"/>
              </w:rPr>
            </w:pPr>
            <w:r w:rsidRPr="00437AAF">
              <w:rPr>
                <w:rFonts w:ascii="Trebuchet MS" w:eastAsia="Times New Roman" w:hAnsi="Trebuchet MS" w:cs="Arial"/>
                <w:bCs/>
                <w:i/>
                <w:sz w:val="20"/>
              </w:rPr>
              <w:t>If the employer ha</w:t>
            </w:r>
            <w:r w:rsidR="008A6506">
              <w:rPr>
                <w:rFonts w:ascii="Trebuchet MS" w:eastAsia="Times New Roman" w:hAnsi="Trebuchet MS" w:cs="Arial"/>
                <w:bCs/>
                <w:i/>
                <w:sz w:val="20"/>
              </w:rPr>
              <w:t>d</w:t>
            </w:r>
            <w:r w:rsidRPr="00437AAF">
              <w:rPr>
                <w:rFonts w:ascii="Trebuchet MS" w:eastAsia="Times New Roman" w:hAnsi="Trebuchet MS" w:cs="Arial"/>
                <w:bCs/>
                <w:i/>
                <w:sz w:val="20"/>
              </w:rPr>
              <w:t xml:space="preserve"> any 2011 funding call amounts outstanding at either 30 June 20</w:t>
            </w:r>
            <w:r w:rsidR="008A6506">
              <w:rPr>
                <w:rFonts w:ascii="Trebuchet MS" w:eastAsia="Times New Roman" w:hAnsi="Trebuchet MS" w:cs="Arial"/>
                <w:bCs/>
                <w:i/>
                <w:sz w:val="20"/>
              </w:rPr>
              <w:t>20</w:t>
            </w:r>
            <w:r w:rsidRPr="00437AAF">
              <w:rPr>
                <w:rFonts w:ascii="Trebuchet MS" w:eastAsia="Times New Roman" w:hAnsi="Trebuchet MS" w:cs="Arial"/>
                <w:bCs/>
                <w:i/>
                <w:sz w:val="20"/>
              </w:rPr>
              <w:t xml:space="preserve"> or 30 June 201</w:t>
            </w:r>
            <w:r w:rsidR="008A6506">
              <w:rPr>
                <w:rFonts w:ascii="Trebuchet MS" w:eastAsia="Times New Roman" w:hAnsi="Trebuchet MS" w:cs="Arial"/>
                <w:bCs/>
                <w:i/>
                <w:sz w:val="20"/>
              </w:rPr>
              <w:t>9</w:t>
            </w:r>
            <w:r w:rsidRPr="00437AAF">
              <w:rPr>
                <w:rFonts w:ascii="Trebuchet MS" w:eastAsia="Times New Roman" w:hAnsi="Trebuchet MS" w:cs="Arial"/>
                <w:bCs/>
                <w:i/>
                <w:sz w:val="20"/>
              </w:rPr>
              <w:t>, insert:</w:t>
            </w:r>
          </w:p>
          <w:p w14:paraId="6F64A8A5" w14:textId="77777777" w:rsidR="00CA65C7" w:rsidRPr="00437AAF" w:rsidRDefault="00CA65C7" w:rsidP="00CA65C7">
            <w:pPr>
              <w:shd w:val="clear" w:color="auto" w:fill="F2F2F2" w:themeFill="background1" w:themeFillShade="F2"/>
              <w:spacing w:line="240" w:lineRule="auto"/>
              <w:jc w:val="both"/>
              <w:rPr>
                <w:rFonts w:ascii="Trebuchet MS" w:eastAsia="Times New Roman" w:hAnsi="Trebuchet MS" w:cs="Arial"/>
                <w:b/>
                <w:bCs/>
                <w:i/>
                <w:sz w:val="20"/>
              </w:rPr>
            </w:pPr>
            <w:r w:rsidRPr="00437AAF">
              <w:rPr>
                <w:rFonts w:ascii="Trebuchet MS" w:eastAsia="Times New Roman" w:hAnsi="Trebuchet MS" w:cs="Arial"/>
                <w:b/>
                <w:bCs/>
                <w:i/>
                <w:sz w:val="20"/>
              </w:rPr>
              <w:t>Prior actuarial investigation shortfall amounts</w:t>
            </w:r>
          </w:p>
          <w:p w14:paraId="03A6AEBE" w14:textId="77777777" w:rsidR="00CA65C7" w:rsidRPr="00D26BDE" w:rsidRDefault="00CA65C7" w:rsidP="00CA65C7">
            <w:pPr>
              <w:shd w:val="clear" w:color="auto" w:fill="F2F2F2" w:themeFill="background1" w:themeFillShade="F2"/>
              <w:spacing w:line="240" w:lineRule="auto"/>
              <w:jc w:val="both"/>
              <w:rPr>
                <w:rFonts w:ascii="Trebuchet MS" w:eastAsia="Times New Roman" w:hAnsi="Trebuchet MS" w:cs="Arial"/>
                <w:bCs/>
                <w:sz w:val="20"/>
              </w:rPr>
            </w:pPr>
            <w:r w:rsidRPr="00D26BDE">
              <w:rPr>
                <w:rFonts w:ascii="Trebuchet MS" w:eastAsia="Times New Roman" w:hAnsi="Trebuchet MS" w:cs="Arial"/>
                <w:bCs/>
                <w:sz w:val="20"/>
              </w:rPr>
              <w:t xml:space="preserve">The Fund’s prior </w:t>
            </w:r>
            <w:r>
              <w:rPr>
                <w:rFonts w:ascii="Trebuchet MS" w:eastAsia="Times New Roman" w:hAnsi="Trebuchet MS" w:cs="Arial"/>
                <w:bCs/>
                <w:sz w:val="20"/>
              </w:rPr>
              <w:t xml:space="preserve">full </w:t>
            </w:r>
            <w:r w:rsidRPr="00D26BDE">
              <w:rPr>
                <w:rFonts w:ascii="Trebuchet MS" w:eastAsia="Times New Roman" w:hAnsi="Trebuchet MS" w:cs="Arial"/>
                <w:bCs/>
                <w:sz w:val="20"/>
              </w:rPr>
              <w:t xml:space="preserve">actuarial investigation as at 31 December 2011 identified an unfunded </w:t>
            </w:r>
            <w:r w:rsidRPr="001F7D99">
              <w:rPr>
                <w:rFonts w:ascii="Trebuchet MS" w:eastAsia="Times New Roman" w:hAnsi="Trebuchet MS" w:cs="Arial"/>
                <w:bCs/>
                <w:sz w:val="20"/>
              </w:rPr>
              <w:t>liability of $406 million (excluding contributions tax) in the Defined Benefit category. A total of $</w:t>
            </w:r>
            <w:r w:rsidR="00E203D1" w:rsidRPr="001F7D99">
              <w:rPr>
                <w:rFonts w:ascii="Trebuchet MS" w:eastAsia="Times New Roman" w:hAnsi="Trebuchet MS" w:cs="Arial"/>
                <w:bCs/>
                <w:sz w:val="20"/>
              </w:rPr>
              <w:t>1.5</w:t>
            </w:r>
            <w:r w:rsidRPr="001F7D99">
              <w:rPr>
                <w:rFonts w:ascii="Trebuchet MS" w:eastAsia="Times New Roman" w:hAnsi="Trebuchet MS" w:cs="Arial"/>
                <w:bCs/>
                <w:sz w:val="20"/>
              </w:rPr>
              <w:t xml:space="preserve"> million</w:t>
            </w:r>
            <w:r w:rsidRPr="001F7D99">
              <w:rPr>
                <w:rStyle w:val="FootnoteReference"/>
                <w:rFonts w:ascii="Trebuchet MS" w:eastAsia="Times New Roman" w:hAnsi="Trebuchet MS" w:cs="Arial"/>
                <w:bCs/>
                <w:sz w:val="20"/>
              </w:rPr>
              <w:footnoteReference w:id="1"/>
            </w:r>
            <w:r w:rsidRPr="001F7D99">
              <w:rPr>
                <w:rFonts w:ascii="Trebuchet MS" w:eastAsia="Times New Roman" w:hAnsi="Trebuchet MS" w:cs="Arial"/>
                <w:bCs/>
                <w:sz w:val="20"/>
              </w:rPr>
              <w:t xml:space="preserve"> (excluding contributions tax) was outstanding as at 30 June 20</w:t>
            </w:r>
            <w:r w:rsidR="00A306A5" w:rsidRPr="001F7D99">
              <w:rPr>
                <w:rFonts w:ascii="Trebuchet MS" w:eastAsia="Times New Roman" w:hAnsi="Trebuchet MS" w:cs="Arial"/>
                <w:bCs/>
                <w:sz w:val="20"/>
              </w:rPr>
              <w:t>20</w:t>
            </w:r>
            <w:r w:rsidRPr="001F7D99">
              <w:rPr>
                <w:rFonts w:ascii="Trebuchet MS" w:eastAsia="Times New Roman" w:hAnsi="Trebuchet MS" w:cs="Arial"/>
                <w:bCs/>
                <w:sz w:val="20"/>
              </w:rPr>
              <w:t xml:space="preserve"> ($</w:t>
            </w:r>
            <w:r w:rsidR="00A306A5" w:rsidRPr="001F7D99">
              <w:rPr>
                <w:rFonts w:ascii="Trebuchet MS" w:eastAsia="Times New Roman" w:hAnsi="Trebuchet MS" w:cs="Arial"/>
                <w:bCs/>
                <w:sz w:val="20"/>
              </w:rPr>
              <w:t>1.</w:t>
            </w:r>
            <w:r w:rsidR="00E203D1" w:rsidRPr="001F7D99">
              <w:rPr>
                <w:rFonts w:ascii="Trebuchet MS" w:eastAsia="Times New Roman" w:hAnsi="Trebuchet MS" w:cs="Arial"/>
                <w:bCs/>
                <w:sz w:val="20"/>
              </w:rPr>
              <w:t>7</w:t>
            </w:r>
            <w:r w:rsidRPr="001F7D99">
              <w:rPr>
                <w:rFonts w:ascii="Trebuchet MS" w:eastAsia="Times New Roman" w:hAnsi="Trebuchet MS" w:cs="Arial"/>
                <w:bCs/>
                <w:sz w:val="20"/>
              </w:rPr>
              <w:t xml:space="preserve"> million</w:t>
            </w:r>
            <w:r w:rsidRPr="00D26BDE">
              <w:rPr>
                <w:rFonts w:ascii="Trebuchet MS" w:eastAsia="Times New Roman" w:hAnsi="Trebuchet MS" w:cs="Arial"/>
                <w:bCs/>
                <w:sz w:val="20"/>
              </w:rPr>
              <w:t xml:space="preserve"> amount for 201</w:t>
            </w:r>
            <w:r w:rsidR="008A6506">
              <w:rPr>
                <w:rFonts w:ascii="Trebuchet MS" w:eastAsia="Times New Roman" w:hAnsi="Trebuchet MS" w:cs="Arial"/>
                <w:bCs/>
                <w:sz w:val="20"/>
              </w:rPr>
              <w:t>8</w:t>
            </w:r>
            <w:r w:rsidRPr="00D26BDE">
              <w:rPr>
                <w:rFonts w:ascii="Trebuchet MS" w:eastAsia="Times New Roman" w:hAnsi="Trebuchet MS" w:cs="Arial"/>
                <w:bCs/>
                <w:sz w:val="20"/>
              </w:rPr>
              <w:t>/1</w:t>
            </w:r>
            <w:r w:rsidR="008A6506">
              <w:rPr>
                <w:rFonts w:ascii="Trebuchet MS" w:eastAsia="Times New Roman" w:hAnsi="Trebuchet MS" w:cs="Arial"/>
                <w:bCs/>
                <w:sz w:val="20"/>
              </w:rPr>
              <w:t>9</w:t>
            </w:r>
            <w:r w:rsidRPr="00D26BDE">
              <w:rPr>
                <w:rFonts w:ascii="Trebuchet MS" w:eastAsia="Times New Roman" w:hAnsi="Trebuchet MS" w:cs="Arial"/>
                <w:bCs/>
                <w:sz w:val="20"/>
              </w:rPr>
              <w:t>).</w:t>
            </w:r>
          </w:p>
          <w:p w14:paraId="2C8A589C" w14:textId="77777777" w:rsidR="00CA65C7" w:rsidRPr="00D26BDE" w:rsidRDefault="00CA65C7" w:rsidP="00CA65C7">
            <w:pPr>
              <w:shd w:val="clear" w:color="auto" w:fill="F2F2F2" w:themeFill="background1" w:themeFillShade="F2"/>
              <w:spacing w:line="240" w:lineRule="auto"/>
              <w:jc w:val="both"/>
              <w:rPr>
                <w:rFonts w:ascii="Trebuchet MS" w:eastAsia="Times New Roman" w:hAnsi="Trebuchet MS" w:cs="Arial"/>
                <w:bCs/>
                <w:sz w:val="20"/>
              </w:rPr>
            </w:pPr>
            <w:r w:rsidRPr="00D26BDE">
              <w:rPr>
                <w:rFonts w:ascii="Trebuchet MS" w:eastAsia="Times New Roman" w:hAnsi="Trebuchet MS" w:cs="Arial"/>
                <w:bCs/>
                <w:sz w:val="20"/>
              </w:rPr>
              <w:t>[Employer’s name] was informed of its share of the shortfall on 2 August 2012 and [Employer’s name]’s share of the shortfall amounted to $[insert relevant amount from 2011/2012 superannuation disclosure note] (excluding contributions tax) which has been accounted for in the 2011/12 Comprehensive Operating Statement with Employee Benefits and in the Balance Sheet in Current Liabilities Provisions.</w:t>
            </w:r>
          </w:p>
          <w:p w14:paraId="52762B3E" w14:textId="77777777" w:rsidR="00CA65C7" w:rsidRPr="00D26BDE" w:rsidRDefault="00CA65C7" w:rsidP="00CA65C7">
            <w:pPr>
              <w:shd w:val="clear" w:color="auto" w:fill="F2F2F2" w:themeFill="background1" w:themeFillShade="F2"/>
              <w:spacing w:line="240" w:lineRule="auto"/>
              <w:jc w:val="both"/>
              <w:rPr>
                <w:rFonts w:ascii="Trebuchet MS" w:eastAsia="Times New Roman" w:hAnsi="Trebuchet MS" w:cs="Arial"/>
                <w:bCs/>
                <w:sz w:val="20"/>
              </w:rPr>
            </w:pPr>
            <w:r w:rsidRPr="00D26BDE">
              <w:rPr>
                <w:rFonts w:ascii="Trebuchet MS" w:eastAsia="Times New Roman" w:hAnsi="Trebuchet MS" w:cs="Arial"/>
                <w:bCs/>
                <w:sz w:val="20"/>
              </w:rPr>
              <w:t>[If appropriate insert:</w:t>
            </w:r>
          </w:p>
          <w:p w14:paraId="1A65C9CF" w14:textId="77777777" w:rsidR="00CA65C7" w:rsidRPr="00D26BDE" w:rsidRDefault="00CA65C7" w:rsidP="00CA65C7">
            <w:pPr>
              <w:shd w:val="clear" w:color="auto" w:fill="F2F2F2" w:themeFill="background1" w:themeFillShade="F2"/>
              <w:spacing w:line="240" w:lineRule="auto"/>
              <w:jc w:val="both"/>
              <w:rPr>
                <w:rFonts w:ascii="Trebuchet MS" w:eastAsia="Times New Roman" w:hAnsi="Trebuchet MS" w:cs="Arial"/>
                <w:bCs/>
                <w:sz w:val="20"/>
              </w:rPr>
            </w:pPr>
            <w:r w:rsidRPr="00D26BDE">
              <w:rPr>
                <w:rFonts w:ascii="Trebuchet MS" w:eastAsia="Times New Roman" w:hAnsi="Trebuchet MS" w:cs="Arial"/>
                <w:bCs/>
                <w:sz w:val="20"/>
              </w:rPr>
              <w:t xml:space="preserve">A lost earnings charge accrues on any outstanding unfunded liabilities to compensate the Fund for lost earnings. This lost earnings charge is calculated using the Actuary’s assumed </w:t>
            </w:r>
            <w:proofErr w:type="gramStart"/>
            <w:r w:rsidRPr="00D26BDE">
              <w:rPr>
                <w:rFonts w:ascii="Trebuchet MS" w:eastAsia="Times New Roman" w:hAnsi="Trebuchet MS" w:cs="Arial"/>
                <w:bCs/>
                <w:sz w:val="20"/>
              </w:rPr>
              <w:t>long term</w:t>
            </w:r>
            <w:proofErr w:type="gramEnd"/>
            <w:r w:rsidRPr="00D26BDE">
              <w:rPr>
                <w:rFonts w:ascii="Trebuchet MS" w:eastAsia="Times New Roman" w:hAnsi="Trebuchet MS" w:cs="Arial"/>
                <w:bCs/>
                <w:sz w:val="20"/>
              </w:rPr>
              <w:t xml:space="preserve"> earning rate for the relevant actuarial investigation. For the 2011 actuarial investigation, the lost earnings charge </w:t>
            </w:r>
            <w:r w:rsidRPr="001F7D99">
              <w:rPr>
                <w:rFonts w:ascii="Trebuchet MS" w:eastAsia="Times New Roman" w:hAnsi="Trebuchet MS" w:cs="Arial"/>
                <w:bCs/>
                <w:sz w:val="20"/>
              </w:rPr>
              <w:t xml:space="preserve">is </w:t>
            </w:r>
            <w:r w:rsidR="00C501DD" w:rsidRPr="001F7D99">
              <w:rPr>
                <w:rFonts w:ascii="Trebuchet MS" w:eastAsia="Times New Roman" w:hAnsi="Trebuchet MS" w:cs="Arial"/>
                <w:bCs/>
                <w:sz w:val="20"/>
              </w:rPr>
              <w:t>6.0</w:t>
            </w:r>
            <w:r w:rsidRPr="001F7D99">
              <w:rPr>
                <w:rFonts w:ascii="Trebuchet MS" w:eastAsia="Times New Roman" w:hAnsi="Trebuchet MS" w:cs="Arial"/>
                <w:bCs/>
                <w:sz w:val="20"/>
              </w:rPr>
              <w:t>% p.</w:t>
            </w:r>
            <w:r w:rsidRPr="00D26BDE">
              <w:rPr>
                <w:rFonts w:ascii="Trebuchet MS" w:eastAsia="Times New Roman" w:hAnsi="Trebuchet MS" w:cs="Arial"/>
                <w:bCs/>
                <w:sz w:val="20"/>
              </w:rPr>
              <w:t>a. calculated daily. [Employer name] received a lost earnings charge of $[insert relevant amount] during the year ended 30 June 20</w:t>
            </w:r>
            <w:r w:rsidR="008A6506">
              <w:rPr>
                <w:rFonts w:ascii="Trebuchet MS" w:eastAsia="Times New Roman" w:hAnsi="Trebuchet MS" w:cs="Arial"/>
                <w:bCs/>
                <w:sz w:val="20"/>
              </w:rPr>
              <w:t>20</w:t>
            </w:r>
            <w:r w:rsidRPr="00D26BDE">
              <w:rPr>
                <w:rFonts w:ascii="Trebuchet MS" w:eastAsia="Times New Roman" w:hAnsi="Trebuchet MS" w:cs="Arial"/>
                <w:bCs/>
                <w:sz w:val="20"/>
              </w:rPr>
              <w:t xml:space="preserve"> ($[insert relevant amount for 201</w:t>
            </w:r>
            <w:r w:rsidR="00AB202C">
              <w:rPr>
                <w:rFonts w:ascii="Trebuchet MS" w:eastAsia="Times New Roman" w:hAnsi="Trebuchet MS" w:cs="Arial"/>
                <w:bCs/>
                <w:sz w:val="20"/>
              </w:rPr>
              <w:t>9</w:t>
            </w:r>
            <w:r w:rsidRPr="00D26BDE">
              <w:rPr>
                <w:rFonts w:ascii="Trebuchet MS" w:eastAsia="Times New Roman" w:hAnsi="Trebuchet MS" w:cs="Arial"/>
                <w:bCs/>
                <w:sz w:val="20"/>
              </w:rPr>
              <w:t>/</w:t>
            </w:r>
            <w:r w:rsidR="00AB202C">
              <w:rPr>
                <w:rFonts w:ascii="Trebuchet MS" w:eastAsia="Times New Roman" w:hAnsi="Trebuchet MS" w:cs="Arial"/>
                <w:bCs/>
                <w:sz w:val="20"/>
              </w:rPr>
              <w:t>20</w:t>
            </w:r>
            <w:r w:rsidRPr="00D26BDE">
              <w:rPr>
                <w:rFonts w:ascii="Trebuchet MS" w:eastAsia="Times New Roman" w:hAnsi="Trebuchet MS" w:cs="Arial"/>
                <w:bCs/>
                <w:sz w:val="20"/>
              </w:rPr>
              <w:t>] for 201</w:t>
            </w:r>
            <w:r w:rsidR="00AB202C">
              <w:rPr>
                <w:rFonts w:ascii="Trebuchet MS" w:eastAsia="Times New Roman" w:hAnsi="Trebuchet MS" w:cs="Arial"/>
                <w:bCs/>
                <w:sz w:val="20"/>
              </w:rPr>
              <w:t>9</w:t>
            </w:r>
            <w:r w:rsidRPr="00D26BDE">
              <w:rPr>
                <w:rFonts w:ascii="Trebuchet MS" w:eastAsia="Times New Roman" w:hAnsi="Trebuchet MS" w:cs="Arial"/>
                <w:bCs/>
                <w:sz w:val="20"/>
              </w:rPr>
              <w:t>/</w:t>
            </w:r>
            <w:r w:rsidR="00AB202C">
              <w:rPr>
                <w:rFonts w:ascii="Trebuchet MS" w:eastAsia="Times New Roman" w:hAnsi="Trebuchet MS" w:cs="Arial"/>
                <w:bCs/>
                <w:sz w:val="20"/>
              </w:rPr>
              <w:t>20</w:t>
            </w:r>
            <w:r w:rsidRPr="00D26BDE">
              <w:rPr>
                <w:rFonts w:ascii="Trebuchet MS" w:eastAsia="Times New Roman" w:hAnsi="Trebuchet MS" w:cs="Arial"/>
                <w:bCs/>
                <w:sz w:val="20"/>
              </w:rPr>
              <w:t>) and this has been accounted for in the Comprehensive Operating Statement within Employee Benefits (see Note [relevant note number]).</w:t>
            </w:r>
          </w:p>
          <w:p w14:paraId="4DFBCD56" w14:textId="77777777" w:rsidR="00CA65C7" w:rsidRPr="00D26BDE" w:rsidRDefault="00CA65C7" w:rsidP="00CA65C7">
            <w:pPr>
              <w:shd w:val="clear" w:color="auto" w:fill="F2F2F2" w:themeFill="background1" w:themeFillShade="F2"/>
              <w:spacing w:line="240" w:lineRule="auto"/>
              <w:jc w:val="both"/>
              <w:rPr>
                <w:rFonts w:ascii="Trebuchet MS" w:eastAsia="Times New Roman" w:hAnsi="Trebuchet MS" w:cs="Arial"/>
                <w:bCs/>
                <w:sz w:val="20"/>
              </w:rPr>
            </w:pPr>
            <w:r w:rsidRPr="00D26BDE">
              <w:rPr>
                <w:rFonts w:ascii="Trebuchet MS" w:eastAsia="Times New Roman" w:hAnsi="Trebuchet MS" w:cs="Arial"/>
                <w:bCs/>
                <w:sz w:val="20"/>
              </w:rPr>
              <w:t>[Insert either:</w:t>
            </w:r>
          </w:p>
          <w:p w14:paraId="50012C7D" w14:textId="77777777" w:rsidR="005E3DA7" w:rsidRDefault="00CA65C7" w:rsidP="005E3DA7">
            <w:pPr>
              <w:shd w:val="clear" w:color="auto" w:fill="F2F2F2" w:themeFill="background1" w:themeFillShade="F2"/>
              <w:spacing w:line="240" w:lineRule="auto"/>
              <w:ind w:left="284" w:hanging="284"/>
              <w:rPr>
                <w:rFonts w:ascii="Trebuchet MS" w:eastAsia="Times New Roman" w:hAnsi="Trebuchet MS" w:cs="Arial"/>
                <w:bCs/>
                <w:sz w:val="20"/>
              </w:rPr>
            </w:pPr>
            <w:r w:rsidRPr="00D26BDE">
              <w:rPr>
                <w:rFonts w:ascii="Trebuchet MS" w:eastAsia="Times New Roman" w:hAnsi="Trebuchet MS" w:cs="Arial"/>
                <w:bCs/>
                <w:sz w:val="20"/>
              </w:rPr>
              <w:t>1. [Employer name] has $nil amount owing as at 30 June 20</w:t>
            </w:r>
            <w:r w:rsidR="008A6506">
              <w:rPr>
                <w:rFonts w:ascii="Trebuchet MS" w:eastAsia="Times New Roman" w:hAnsi="Trebuchet MS" w:cs="Arial"/>
                <w:bCs/>
                <w:sz w:val="20"/>
              </w:rPr>
              <w:t>20</w:t>
            </w:r>
            <w:r w:rsidRPr="00D26BDE">
              <w:rPr>
                <w:rFonts w:ascii="Trebuchet MS" w:eastAsia="Times New Roman" w:hAnsi="Trebuchet MS" w:cs="Arial"/>
                <w:bCs/>
                <w:sz w:val="20"/>
              </w:rPr>
              <w:t xml:space="preserve"> ($[insert unpaid amount for 201</w:t>
            </w:r>
            <w:r w:rsidR="008A6506">
              <w:rPr>
                <w:rFonts w:ascii="Trebuchet MS" w:eastAsia="Times New Roman" w:hAnsi="Trebuchet MS" w:cs="Arial"/>
                <w:bCs/>
                <w:sz w:val="20"/>
              </w:rPr>
              <w:t>8</w:t>
            </w:r>
            <w:r w:rsidRPr="00D26BDE">
              <w:rPr>
                <w:rFonts w:ascii="Trebuchet MS" w:eastAsia="Times New Roman" w:hAnsi="Trebuchet MS" w:cs="Arial"/>
                <w:bCs/>
                <w:sz w:val="20"/>
              </w:rPr>
              <w:t>/1</w:t>
            </w:r>
            <w:r w:rsidR="008A6506">
              <w:rPr>
                <w:rFonts w:ascii="Trebuchet MS" w:eastAsia="Times New Roman" w:hAnsi="Trebuchet MS" w:cs="Arial"/>
                <w:bCs/>
                <w:sz w:val="20"/>
              </w:rPr>
              <w:t>9</w:t>
            </w:r>
            <w:r w:rsidRPr="00D26BDE">
              <w:rPr>
                <w:rFonts w:ascii="Trebuchet MS" w:eastAsia="Times New Roman" w:hAnsi="Trebuchet MS" w:cs="Arial"/>
                <w:bCs/>
                <w:sz w:val="20"/>
              </w:rPr>
              <w:t>] for 201</w:t>
            </w:r>
            <w:r w:rsidR="008A6506">
              <w:rPr>
                <w:rFonts w:ascii="Trebuchet MS" w:eastAsia="Times New Roman" w:hAnsi="Trebuchet MS" w:cs="Arial"/>
                <w:bCs/>
                <w:sz w:val="20"/>
              </w:rPr>
              <w:t>8</w:t>
            </w:r>
            <w:r w:rsidRPr="00D26BDE">
              <w:rPr>
                <w:rFonts w:ascii="Trebuchet MS" w:eastAsia="Times New Roman" w:hAnsi="Trebuchet MS" w:cs="Arial"/>
                <w:bCs/>
                <w:sz w:val="20"/>
              </w:rPr>
              <w:t>/1</w:t>
            </w:r>
            <w:r w:rsidR="008A6506">
              <w:rPr>
                <w:rFonts w:ascii="Trebuchet MS" w:eastAsia="Times New Roman" w:hAnsi="Trebuchet MS" w:cs="Arial"/>
                <w:bCs/>
                <w:sz w:val="20"/>
              </w:rPr>
              <w:t>9</w:t>
            </w:r>
            <w:r w:rsidRPr="00D26BDE">
              <w:rPr>
                <w:rFonts w:ascii="Trebuchet MS" w:eastAsia="Times New Roman" w:hAnsi="Trebuchet MS" w:cs="Arial"/>
                <w:bCs/>
                <w:sz w:val="20"/>
              </w:rPr>
              <w:t>).</w:t>
            </w:r>
            <w:r w:rsidR="005E3DA7">
              <w:rPr>
                <w:rFonts w:ascii="Trebuchet MS" w:eastAsia="Times New Roman" w:hAnsi="Trebuchet MS" w:cs="Arial"/>
                <w:bCs/>
                <w:sz w:val="20"/>
              </w:rPr>
              <w:br/>
            </w:r>
            <w:r w:rsidRPr="00D26BDE">
              <w:rPr>
                <w:rFonts w:ascii="Trebuchet MS" w:eastAsia="Times New Roman" w:hAnsi="Trebuchet MS" w:cs="Arial"/>
                <w:bCs/>
                <w:sz w:val="20"/>
              </w:rPr>
              <w:t>or</w:t>
            </w:r>
          </w:p>
          <w:p w14:paraId="5814A5DA" w14:textId="77777777" w:rsidR="00CA65C7" w:rsidRPr="00AB7C6E" w:rsidRDefault="00CA65C7" w:rsidP="005E3DA7">
            <w:pPr>
              <w:shd w:val="clear" w:color="auto" w:fill="F2F2F2" w:themeFill="background1" w:themeFillShade="F2"/>
              <w:spacing w:line="240" w:lineRule="auto"/>
              <w:ind w:left="284" w:hanging="284"/>
              <w:rPr>
                <w:rFonts w:ascii="Trebuchet MS" w:eastAsia="Times New Roman" w:hAnsi="Trebuchet MS" w:cs="Arial"/>
                <w:b/>
                <w:i/>
                <w:color w:val="000000"/>
                <w:sz w:val="20"/>
              </w:rPr>
            </w:pPr>
            <w:r w:rsidRPr="00D26BDE">
              <w:rPr>
                <w:rFonts w:ascii="Trebuchet MS" w:eastAsia="Times New Roman" w:hAnsi="Trebuchet MS" w:cs="Arial"/>
                <w:bCs/>
                <w:sz w:val="20"/>
              </w:rPr>
              <w:t>2. [Employer name]’s share of the outstanding amount at 30 June 20</w:t>
            </w:r>
            <w:r w:rsidR="008A6506">
              <w:rPr>
                <w:rFonts w:ascii="Trebuchet MS" w:eastAsia="Times New Roman" w:hAnsi="Trebuchet MS" w:cs="Arial"/>
                <w:bCs/>
                <w:sz w:val="20"/>
              </w:rPr>
              <w:t>20</w:t>
            </w:r>
            <w:r w:rsidRPr="00D26BDE">
              <w:rPr>
                <w:rFonts w:ascii="Trebuchet MS" w:eastAsia="Times New Roman" w:hAnsi="Trebuchet MS" w:cs="Arial"/>
                <w:bCs/>
                <w:sz w:val="20"/>
              </w:rPr>
              <w:t xml:space="preserve"> is [$insert relevant amount] ($[insert unpaid amount for 201</w:t>
            </w:r>
            <w:r w:rsidR="00AB202C">
              <w:rPr>
                <w:rFonts w:ascii="Trebuchet MS" w:eastAsia="Times New Roman" w:hAnsi="Trebuchet MS" w:cs="Arial"/>
                <w:bCs/>
                <w:sz w:val="20"/>
              </w:rPr>
              <w:t>8</w:t>
            </w:r>
            <w:r w:rsidRPr="00D26BDE">
              <w:rPr>
                <w:rFonts w:ascii="Trebuchet MS" w:eastAsia="Times New Roman" w:hAnsi="Trebuchet MS" w:cs="Arial"/>
                <w:bCs/>
                <w:sz w:val="20"/>
              </w:rPr>
              <w:t>/1</w:t>
            </w:r>
            <w:r w:rsidR="00AB202C">
              <w:rPr>
                <w:rFonts w:ascii="Trebuchet MS" w:eastAsia="Times New Roman" w:hAnsi="Trebuchet MS" w:cs="Arial"/>
                <w:bCs/>
                <w:sz w:val="20"/>
              </w:rPr>
              <w:t>9</w:t>
            </w:r>
            <w:r w:rsidRPr="00D26BDE">
              <w:rPr>
                <w:rFonts w:ascii="Trebuchet MS" w:eastAsia="Times New Roman" w:hAnsi="Trebuchet MS" w:cs="Arial"/>
                <w:bCs/>
                <w:sz w:val="20"/>
              </w:rPr>
              <w:t>] for 201</w:t>
            </w:r>
            <w:r w:rsidR="00AB202C">
              <w:rPr>
                <w:rFonts w:ascii="Trebuchet MS" w:eastAsia="Times New Roman" w:hAnsi="Trebuchet MS" w:cs="Arial"/>
                <w:bCs/>
                <w:sz w:val="20"/>
              </w:rPr>
              <w:t>8</w:t>
            </w:r>
            <w:r w:rsidRPr="00D26BDE">
              <w:rPr>
                <w:rFonts w:ascii="Trebuchet MS" w:eastAsia="Times New Roman" w:hAnsi="Trebuchet MS" w:cs="Arial"/>
                <w:bCs/>
                <w:sz w:val="20"/>
              </w:rPr>
              <w:t>/1</w:t>
            </w:r>
            <w:r w:rsidR="00AB202C">
              <w:rPr>
                <w:rFonts w:ascii="Trebuchet MS" w:eastAsia="Times New Roman" w:hAnsi="Trebuchet MS" w:cs="Arial"/>
                <w:bCs/>
                <w:sz w:val="20"/>
              </w:rPr>
              <w:t>9</w:t>
            </w:r>
            <w:r w:rsidRPr="00D26BDE">
              <w:rPr>
                <w:rFonts w:ascii="Trebuchet MS" w:eastAsia="Times New Roman" w:hAnsi="Trebuchet MS" w:cs="Arial"/>
                <w:bCs/>
                <w:sz w:val="20"/>
              </w:rPr>
              <w:t xml:space="preserve">). This unpaid amount is included in the Balance Sheet in the Current Liabilities Provisions (see </w:t>
            </w:r>
            <w:r w:rsidRPr="00D26BDE">
              <w:rPr>
                <w:rFonts w:ascii="Trebuchet MS" w:eastAsia="Times New Roman" w:hAnsi="Trebuchet MS" w:cs="Arial"/>
                <w:bCs/>
                <w:sz w:val="20"/>
              </w:rPr>
              <w:lastRenderedPageBreak/>
              <w:t>Note [relevant note number]). This amount includes a lost earnings charge amount of $[insert relevant amount] ($[insert unpaid amount for 201</w:t>
            </w:r>
            <w:r w:rsidR="00AB202C">
              <w:rPr>
                <w:rFonts w:ascii="Trebuchet MS" w:eastAsia="Times New Roman" w:hAnsi="Trebuchet MS" w:cs="Arial"/>
                <w:bCs/>
                <w:sz w:val="20"/>
              </w:rPr>
              <w:t>8</w:t>
            </w:r>
            <w:r w:rsidRPr="00D26BDE">
              <w:rPr>
                <w:rFonts w:ascii="Trebuchet MS" w:eastAsia="Times New Roman" w:hAnsi="Trebuchet MS" w:cs="Arial"/>
                <w:bCs/>
                <w:sz w:val="20"/>
              </w:rPr>
              <w:t>/1</w:t>
            </w:r>
            <w:r w:rsidR="00AB202C">
              <w:rPr>
                <w:rFonts w:ascii="Trebuchet MS" w:eastAsia="Times New Roman" w:hAnsi="Trebuchet MS" w:cs="Arial"/>
                <w:bCs/>
                <w:sz w:val="20"/>
              </w:rPr>
              <w:t>9</w:t>
            </w:r>
            <w:r w:rsidRPr="00D26BDE">
              <w:rPr>
                <w:rFonts w:ascii="Trebuchet MS" w:eastAsia="Times New Roman" w:hAnsi="Trebuchet MS" w:cs="Arial"/>
                <w:bCs/>
                <w:sz w:val="20"/>
              </w:rPr>
              <w:t>] for 201</w:t>
            </w:r>
            <w:r w:rsidR="00AB202C">
              <w:rPr>
                <w:rFonts w:ascii="Trebuchet MS" w:eastAsia="Times New Roman" w:hAnsi="Trebuchet MS" w:cs="Arial"/>
                <w:bCs/>
                <w:sz w:val="20"/>
              </w:rPr>
              <w:t>8</w:t>
            </w:r>
            <w:r w:rsidRPr="00D26BDE">
              <w:rPr>
                <w:rFonts w:ascii="Trebuchet MS" w:eastAsia="Times New Roman" w:hAnsi="Trebuchet MS" w:cs="Arial"/>
                <w:bCs/>
                <w:sz w:val="20"/>
              </w:rPr>
              <w:t>/1</w:t>
            </w:r>
            <w:r w:rsidR="00AB202C">
              <w:rPr>
                <w:rFonts w:ascii="Trebuchet MS" w:eastAsia="Times New Roman" w:hAnsi="Trebuchet MS" w:cs="Arial"/>
                <w:bCs/>
                <w:sz w:val="20"/>
              </w:rPr>
              <w:t>9</w:t>
            </w:r>
            <w:r w:rsidRPr="00D26BDE">
              <w:rPr>
                <w:rFonts w:ascii="Trebuchet MS" w:eastAsia="Times New Roman" w:hAnsi="Trebuchet MS" w:cs="Arial"/>
                <w:bCs/>
                <w:sz w:val="20"/>
              </w:rPr>
              <w:t>).</w:t>
            </w:r>
            <w:r w:rsidR="005E3DA7" w:rsidRPr="00AB7C6E">
              <w:rPr>
                <w:rFonts w:ascii="Trebuchet MS" w:eastAsia="Times New Roman" w:hAnsi="Trebuchet MS" w:cs="Arial"/>
                <w:b/>
                <w:i/>
                <w:color w:val="000000"/>
                <w:sz w:val="20"/>
              </w:rPr>
              <w:t xml:space="preserve"> </w:t>
            </w:r>
          </w:p>
        </w:tc>
        <w:tc>
          <w:tcPr>
            <w:tcW w:w="992" w:type="dxa"/>
            <w:shd w:val="clear" w:color="auto" w:fill="auto"/>
          </w:tcPr>
          <w:p w14:paraId="2B2B925C" w14:textId="77777777" w:rsidR="00CA65C7" w:rsidRPr="00D26BDE" w:rsidRDefault="00CA65C7" w:rsidP="00143102">
            <w:pPr>
              <w:jc w:val="right"/>
              <w:rPr>
                <w:rFonts w:ascii="Trebuchet MS" w:hAnsi="Trebuchet MS"/>
                <w:b/>
                <w:sz w:val="16"/>
                <w:szCs w:val="16"/>
              </w:rPr>
            </w:pPr>
          </w:p>
        </w:tc>
        <w:tc>
          <w:tcPr>
            <w:tcW w:w="1134" w:type="dxa"/>
            <w:shd w:val="clear" w:color="auto" w:fill="auto"/>
          </w:tcPr>
          <w:p w14:paraId="419A980E" w14:textId="77777777" w:rsidR="00CA65C7" w:rsidRPr="00D26BDE" w:rsidRDefault="00CA65C7" w:rsidP="00143102">
            <w:pPr>
              <w:rPr>
                <w:rFonts w:ascii="Trebuchet MS" w:hAnsi="Trebuchet MS"/>
                <w:b/>
                <w:sz w:val="16"/>
                <w:szCs w:val="16"/>
                <w:highlight w:val="yellow"/>
              </w:rPr>
            </w:pPr>
          </w:p>
        </w:tc>
      </w:tr>
      <w:tr w:rsidR="00F103CA" w:rsidRPr="00D26BDE" w14:paraId="5D3F2A47" w14:textId="77777777" w:rsidTr="00EB26DB">
        <w:tc>
          <w:tcPr>
            <w:tcW w:w="8222" w:type="dxa"/>
          </w:tcPr>
          <w:p w14:paraId="3656FE6C" w14:textId="77777777" w:rsidR="00F103CA" w:rsidRPr="00D26BDE" w:rsidRDefault="00F103CA" w:rsidP="00D26BDE">
            <w:pPr>
              <w:spacing w:line="240" w:lineRule="auto"/>
              <w:jc w:val="both"/>
              <w:rPr>
                <w:rFonts w:ascii="Trebuchet MS" w:eastAsia="Times New Roman" w:hAnsi="Trebuchet MS" w:cs="Arial"/>
                <w:b/>
                <w:bCs/>
                <w:i/>
                <w:sz w:val="20"/>
              </w:rPr>
            </w:pPr>
            <w:r w:rsidRPr="00D26BDE">
              <w:rPr>
                <w:rFonts w:ascii="Trebuchet MS" w:eastAsia="Times New Roman" w:hAnsi="Trebuchet MS" w:cs="Arial"/>
                <w:b/>
                <w:bCs/>
                <w:i/>
                <w:sz w:val="20"/>
              </w:rPr>
              <w:t>Accrued benefits</w:t>
            </w:r>
          </w:p>
          <w:p w14:paraId="426B4C87" w14:textId="77777777" w:rsidR="001A6C75" w:rsidRPr="006141BA" w:rsidRDefault="00F103CA" w:rsidP="006141BA">
            <w:pPr>
              <w:spacing w:line="240" w:lineRule="auto"/>
              <w:jc w:val="both"/>
              <w:rPr>
                <w:rFonts w:ascii="Trebuchet MS" w:eastAsia="Times New Roman" w:hAnsi="Trebuchet MS" w:cs="Arial"/>
                <w:color w:val="000000"/>
                <w:sz w:val="20"/>
              </w:rPr>
            </w:pPr>
            <w:r w:rsidRPr="00D26BDE">
              <w:rPr>
                <w:rFonts w:ascii="Trebuchet MS" w:eastAsia="Times New Roman" w:hAnsi="Trebuchet MS" w:cs="Arial"/>
                <w:color w:val="000000"/>
                <w:sz w:val="20"/>
              </w:rPr>
              <w:t xml:space="preserve">The </w:t>
            </w:r>
            <w:r w:rsidR="004A1BD8" w:rsidRPr="00D26BDE">
              <w:rPr>
                <w:rFonts w:ascii="Trebuchet MS" w:eastAsia="Times New Roman" w:hAnsi="Trebuchet MS" w:cs="Arial"/>
                <w:color w:val="000000"/>
                <w:sz w:val="20"/>
              </w:rPr>
              <w:t>Fund’s</w:t>
            </w:r>
            <w:r w:rsidR="00517821" w:rsidRPr="00D26BDE">
              <w:rPr>
                <w:rFonts w:ascii="Trebuchet MS" w:eastAsia="Times New Roman" w:hAnsi="Trebuchet MS" w:cs="Arial"/>
                <w:color w:val="000000"/>
                <w:sz w:val="20"/>
              </w:rPr>
              <w:t xml:space="preserve"> </w:t>
            </w:r>
            <w:r w:rsidRPr="00D26BDE">
              <w:rPr>
                <w:rFonts w:ascii="Trebuchet MS" w:eastAsia="Times New Roman" w:hAnsi="Trebuchet MS" w:cs="Arial"/>
                <w:color w:val="000000"/>
                <w:sz w:val="20"/>
              </w:rPr>
              <w:t>liability for accrued benefits was determined</w:t>
            </w:r>
            <w:r w:rsidR="00CA65C7">
              <w:rPr>
                <w:rFonts w:ascii="Trebuchet MS" w:eastAsia="Times New Roman" w:hAnsi="Trebuchet MS" w:cs="Arial"/>
                <w:color w:val="000000"/>
                <w:sz w:val="20"/>
              </w:rPr>
              <w:t xml:space="preserve"> in accordance with the Australian Accounting Standards.</w:t>
            </w:r>
            <w:r w:rsidR="006141BA">
              <w:rPr>
                <w:rFonts w:ascii="Trebuchet MS" w:eastAsia="Times New Roman" w:hAnsi="Trebuchet MS" w:cs="Arial"/>
                <w:color w:val="000000"/>
                <w:sz w:val="20"/>
              </w:rPr>
              <w:t xml:space="preserve"> </w:t>
            </w:r>
            <w:r w:rsidR="00B467CB">
              <w:rPr>
                <w:rFonts w:ascii="Trebuchet MS" w:eastAsia="Times New Roman" w:hAnsi="Trebuchet MS" w:cs="Arial"/>
                <w:color w:val="000000"/>
                <w:sz w:val="20"/>
              </w:rPr>
              <w:t xml:space="preserve">Since the </w:t>
            </w:r>
            <w:r w:rsidR="006141BA">
              <w:rPr>
                <w:rFonts w:ascii="Trebuchet MS" w:eastAsia="Times New Roman" w:hAnsi="Trebuchet MS" w:cs="Arial"/>
                <w:color w:val="000000"/>
                <w:sz w:val="20"/>
              </w:rPr>
              <w:t xml:space="preserve">year ended 30 June 2017, the relevant accounting standard </w:t>
            </w:r>
            <w:r w:rsidR="00B467CB">
              <w:rPr>
                <w:rFonts w:ascii="Trebuchet MS" w:eastAsia="Times New Roman" w:hAnsi="Trebuchet MS" w:cs="Arial"/>
                <w:color w:val="000000"/>
                <w:sz w:val="20"/>
              </w:rPr>
              <w:t xml:space="preserve">has been </w:t>
            </w:r>
            <w:r w:rsidR="006141BA">
              <w:rPr>
                <w:rFonts w:ascii="Trebuchet MS" w:eastAsia="Times New Roman" w:hAnsi="Trebuchet MS" w:cs="Arial"/>
                <w:color w:val="000000"/>
                <w:sz w:val="20"/>
              </w:rPr>
              <w:t>AASB 1056 - Superannuation entities</w:t>
            </w:r>
            <w:r w:rsidR="0011447F">
              <w:rPr>
                <w:rFonts w:ascii="Trebuchet MS" w:eastAsia="Times New Roman" w:hAnsi="Trebuchet MS" w:cs="Arial"/>
                <w:color w:val="000000"/>
                <w:sz w:val="20"/>
              </w:rPr>
              <w:t>.</w:t>
            </w:r>
          </w:p>
          <w:tbl>
            <w:tblPr>
              <w:tblStyle w:val="TableGrid"/>
              <w:tblW w:w="7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
              <w:gridCol w:w="4185"/>
              <w:gridCol w:w="1842"/>
              <w:gridCol w:w="1701"/>
            </w:tblGrid>
            <w:tr w:rsidR="00C501DD" w:rsidRPr="00D26BDE" w14:paraId="5943E7D0" w14:textId="77777777" w:rsidTr="001F7D99">
              <w:trPr>
                <w:gridBefore w:val="1"/>
                <w:wBefore w:w="105" w:type="dxa"/>
                <w:trHeight w:val="777"/>
                <w:tblHeader/>
              </w:trPr>
              <w:tc>
                <w:tcPr>
                  <w:tcW w:w="4185" w:type="dxa"/>
                </w:tcPr>
                <w:p w14:paraId="2963A1F9" w14:textId="77777777" w:rsidR="00C501DD" w:rsidRPr="00D26BDE" w:rsidRDefault="00C501DD" w:rsidP="00C501DD">
                  <w:pPr>
                    <w:spacing w:line="240" w:lineRule="auto"/>
                    <w:ind w:left="631"/>
                    <w:jc w:val="both"/>
                    <w:rPr>
                      <w:rFonts w:ascii="Trebuchet MS" w:eastAsia="Times New Roman" w:hAnsi="Trebuchet MS" w:cs="Arial"/>
                      <w:sz w:val="20"/>
                    </w:rPr>
                  </w:pPr>
                </w:p>
              </w:tc>
              <w:tc>
                <w:tcPr>
                  <w:tcW w:w="1842" w:type="dxa"/>
                  <w:shd w:val="clear" w:color="auto" w:fill="auto"/>
                </w:tcPr>
                <w:p w14:paraId="6E499982" w14:textId="77777777" w:rsidR="00C501DD" w:rsidRPr="006141BA" w:rsidRDefault="00C501DD" w:rsidP="00C501DD">
                  <w:pPr>
                    <w:spacing w:line="240" w:lineRule="auto"/>
                    <w:jc w:val="center"/>
                    <w:rPr>
                      <w:rFonts w:ascii="Trebuchet MS" w:eastAsia="Times New Roman" w:hAnsi="Trebuchet MS" w:cs="Arial"/>
                      <w:b/>
                      <w:sz w:val="20"/>
                    </w:rPr>
                  </w:pPr>
                  <w:r w:rsidRPr="006141BA">
                    <w:rPr>
                      <w:rFonts w:ascii="Trebuchet MS" w:eastAsia="Times New Roman" w:hAnsi="Trebuchet MS" w:cs="Arial"/>
                      <w:b/>
                      <w:sz w:val="20"/>
                    </w:rPr>
                    <w:t>30 June 201</w:t>
                  </w:r>
                  <w:r>
                    <w:rPr>
                      <w:rFonts w:ascii="Trebuchet MS" w:eastAsia="Times New Roman" w:hAnsi="Trebuchet MS" w:cs="Arial"/>
                      <w:b/>
                      <w:sz w:val="20"/>
                    </w:rPr>
                    <w:t>9</w:t>
                  </w:r>
                  <w:r w:rsidRPr="006141BA">
                    <w:rPr>
                      <w:rFonts w:ascii="Trebuchet MS" w:eastAsia="Times New Roman" w:hAnsi="Trebuchet MS" w:cs="Arial"/>
                      <w:b/>
                      <w:sz w:val="20"/>
                    </w:rPr>
                    <w:br/>
                    <w:t xml:space="preserve">(interim) </w:t>
                  </w:r>
                  <w:r>
                    <w:rPr>
                      <w:rFonts w:ascii="Trebuchet MS" w:eastAsia="Times New Roman" w:hAnsi="Trebuchet MS" w:cs="Arial"/>
                      <w:b/>
                      <w:sz w:val="20"/>
                    </w:rPr>
                    <w:br/>
                  </w:r>
                  <w:r w:rsidRPr="006141BA">
                    <w:rPr>
                      <w:rFonts w:ascii="Trebuchet MS" w:eastAsia="Times New Roman" w:hAnsi="Trebuchet MS" w:cs="Arial"/>
                      <w:b/>
                      <w:sz w:val="20"/>
                    </w:rPr>
                    <w:t>$m</w:t>
                  </w:r>
                </w:p>
              </w:tc>
              <w:tc>
                <w:tcPr>
                  <w:tcW w:w="1701" w:type="dxa"/>
                  <w:shd w:val="clear" w:color="auto" w:fill="auto"/>
                </w:tcPr>
                <w:p w14:paraId="1892F814" w14:textId="77777777" w:rsidR="00C501DD" w:rsidRPr="006141BA" w:rsidRDefault="00C501DD" w:rsidP="00C501DD">
                  <w:pPr>
                    <w:spacing w:line="240" w:lineRule="auto"/>
                    <w:jc w:val="center"/>
                    <w:rPr>
                      <w:rFonts w:ascii="Trebuchet MS" w:eastAsia="Times New Roman" w:hAnsi="Trebuchet MS" w:cs="Arial"/>
                      <w:b/>
                      <w:sz w:val="20"/>
                    </w:rPr>
                  </w:pPr>
                  <w:r w:rsidRPr="006141BA">
                    <w:rPr>
                      <w:rFonts w:ascii="Trebuchet MS" w:eastAsia="Times New Roman" w:hAnsi="Trebuchet MS" w:cs="Arial"/>
                      <w:b/>
                      <w:sz w:val="20"/>
                    </w:rPr>
                    <w:t>30 June 201</w:t>
                  </w:r>
                  <w:r>
                    <w:rPr>
                      <w:rFonts w:ascii="Trebuchet MS" w:eastAsia="Times New Roman" w:hAnsi="Trebuchet MS" w:cs="Arial"/>
                      <w:b/>
                      <w:sz w:val="20"/>
                    </w:rPr>
                    <w:t>8</w:t>
                  </w:r>
                  <w:r w:rsidRPr="006141BA">
                    <w:rPr>
                      <w:rFonts w:ascii="Trebuchet MS" w:eastAsia="Times New Roman" w:hAnsi="Trebuchet MS" w:cs="Arial"/>
                      <w:b/>
                      <w:sz w:val="20"/>
                    </w:rPr>
                    <w:br/>
                    <w:t>(</w:t>
                  </w:r>
                  <w:r>
                    <w:rPr>
                      <w:rFonts w:ascii="Trebuchet MS" w:eastAsia="Times New Roman" w:hAnsi="Trebuchet MS" w:cs="Arial"/>
                      <w:b/>
                      <w:sz w:val="20"/>
                    </w:rPr>
                    <w:t>interim</w:t>
                  </w:r>
                  <w:r w:rsidRPr="006141BA">
                    <w:rPr>
                      <w:rFonts w:ascii="Trebuchet MS" w:eastAsia="Times New Roman" w:hAnsi="Trebuchet MS" w:cs="Arial"/>
                      <w:b/>
                      <w:sz w:val="20"/>
                    </w:rPr>
                    <w:t xml:space="preserve">) </w:t>
                  </w:r>
                  <w:r w:rsidRPr="006141BA">
                    <w:rPr>
                      <w:rFonts w:ascii="Trebuchet MS" w:eastAsia="Times New Roman" w:hAnsi="Trebuchet MS" w:cs="Arial"/>
                      <w:b/>
                      <w:sz w:val="20"/>
                    </w:rPr>
                    <w:br/>
                    <w:t>$m</w:t>
                  </w:r>
                </w:p>
              </w:tc>
            </w:tr>
            <w:tr w:rsidR="00C501DD" w:rsidRPr="00D26BDE" w14:paraId="59C5B0FC" w14:textId="77777777" w:rsidTr="001F7D99">
              <w:tc>
                <w:tcPr>
                  <w:tcW w:w="4290" w:type="dxa"/>
                  <w:gridSpan w:val="2"/>
                </w:tcPr>
                <w:p w14:paraId="1D20FA85" w14:textId="77777777" w:rsidR="00C501DD" w:rsidRPr="00D26BDE" w:rsidRDefault="00C501DD" w:rsidP="00C501DD">
                  <w:pPr>
                    <w:spacing w:line="240" w:lineRule="auto"/>
                    <w:ind w:left="216"/>
                    <w:jc w:val="both"/>
                    <w:rPr>
                      <w:rFonts w:ascii="Trebuchet MS" w:eastAsia="Times New Roman" w:hAnsi="Trebuchet MS" w:cs="Arial"/>
                      <w:sz w:val="20"/>
                    </w:rPr>
                  </w:pPr>
                  <w:r w:rsidRPr="00D26BDE">
                    <w:rPr>
                      <w:rFonts w:ascii="Trebuchet MS" w:eastAsia="Times New Roman" w:hAnsi="Trebuchet MS" w:cs="Arial"/>
                      <w:sz w:val="20"/>
                    </w:rPr>
                    <w:t>Net Market Value of Assets</w:t>
                  </w:r>
                </w:p>
              </w:tc>
              <w:tc>
                <w:tcPr>
                  <w:tcW w:w="1842" w:type="dxa"/>
                  <w:shd w:val="clear" w:color="auto" w:fill="auto"/>
                  <w:vAlign w:val="bottom"/>
                </w:tcPr>
                <w:p w14:paraId="15377FA2"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2,293.0</w:t>
                  </w:r>
                </w:p>
              </w:tc>
              <w:tc>
                <w:tcPr>
                  <w:tcW w:w="1701" w:type="dxa"/>
                  <w:shd w:val="clear" w:color="auto" w:fill="auto"/>
                  <w:vAlign w:val="bottom"/>
                </w:tcPr>
                <w:p w14:paraId="0D282FFD"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2,337.6</w:t>
                  </w:r>
                </w:p>
              </w:tc>
            </w:tr>
            <w:tr w:rsidR="00C501DD" w:rsidRPr="00D26BDE" w14:paraId="2F97DF7A" w14:textId="77777777" w:rsidTr="001F7D99">
              <w:tc>
                <w:tcPr>
                  <w:tcW w:w="4290" w:type="dxa"/>
                  <w:gridSpan w:val="2"/>
                  <w:vAlign w:val="bottom"/>
                </w:tcPr>
                <w:p w14:paraId="1023969B" w14:textId="77777777" w:rsidR="00C501DD" w:rsidRPr="00D26BDE" w:rsidRDefault="00C501DD" w:rsidP="00C501DD">
                  <w:pPr>
                    <w:spacing w:line="240" w:lineRule="auto"/>
                    <w:ind w:left="216"/>
                    <w:rPr>
                      <w:rFonts w:ascii="Trebuchet MS" w:eastAsia="Times New Roman" w:hAnsi="Trebuchet MS" w:cs="Arial"/>
                      <w:sz w:val="20"/>
                    </w:rPr>
                  </w:pPr>
                  <w:r w:rsidRPr="00D26BDE">
                    <w:rPr>
                      <w:rFonts w:ascii="Trebuchet MS" w:eastAsia="Times New Roman" w:hAnsi="Trebuchet MS" w:cs="Arial"/>
                      <w:sz w:val="20"/>
                    </w:rPr>
                    <w:t>Accrued Benefits</w:t>
                  </w:r>
                </w:p>
              </w:tc>
              <w:tc>
                <w:tcPr>
                  <w:tcW w:w="1842" w:type="dxa"/>
                  <w:tcBorders>
                    <w:bottom w:val="single" w:sz="4" w:space="0" w:color="auto"/>
                  </w:tcBorders>
                  <w:shd w:val="clear" w:color="auto" w:fill="auto"/>
                  <w:vAlign w:val="bottom"/>
                </w:tcPr>
                <w:p w14:paraId="405570BB" w14:textId="77777777" w:rsidR="00C501DD" w:rsidRPr="00D26BDE" w:rsidRDefault="00C501DD" w:rsidP="00C501DD">
                  <w:pPr>
                    <w:spacing w:line="240" w:lineRule="auto"/>
                    <w:jc w:val="center"/>
                    <w:rPr>
                      <w:rFonts w:ascii="Trebuchet MS" w:eastAsia="Times New Roman" w:hAnsi="Trebuchet MS" w:cs="Arial"/>
                      <w:sz w:val="20"/>
                    </w:rPr>
                  </w:pPr>
                  <w:r w:rsidRPr="00D26BDE">
                    <w:rPr>
                      <w:rFonts w:ascii="Trebuchet MS" w:eastAsia="Times New Roman" w:hAnsi="Trebuchet MS" w:cs="Arial"/>
                      <w:sz w:val="20"/>
                    </w:rPr>
                    <w:t>2,</w:t>
                  </w:r>
                  <w:r>
                    <w:rPr>
                      <w:rFonts w:ascii="Trebuchet MS" w:eastAsia="Times New Roman" w:hAnsi="Trebuchet MS" w:cs="Arial"/>
                      <w:sz w:val="20"/>
                    </w:rPr>
                    <w:t>036.6</w:t>
                  </w:r>
                </w:p>
              </w:tc>
              <w:tc>
                <w:tcPr>
                  <w:tcW w:w="1701" w:type="dxa"/>
                  <w:tcBorders>
                    <w:bottom w:val="single" w:sz="4" w:space="0" w:color="auto"/>
                  </w:tcBorders>
                  <w:shd w:val="clear" w:color="auto" w:fill="auto"/>
                  <w:vAlign w:val="bottom"/>
                </w:tcPr>
                <w:p w14:paraId="28D28728" w14:textId="77777777" w:rsidR="00C501DD" w:rsidRPr="00D26BDE" w:rsidRDefault="00C501DD" w:rsidP="00C501DD">
                  <w:pPr>
                    <w:spacing w:line="240" w:lineRule="auto"/>
                    <w:jc w:val="center"/>
                    <w:rPr>
                      <w:rFonts w:ascii="Trebuchet MS" w:eastAsia="Times New Roman" w:hAnsi="Trebuchet MS" w:cs="Arial"/>
                      <w:sz w:val="20"/>
                    </w:rPr>
                  </w:pPr>
                  <w:r w:rsidRPr="00D26BDE">
                    <w:rPr>
                      <w:rFonts w:ascii="Trebuchet MS" w:eastAsia="Times New Roman" w:hAnsi="Trebuchet MS" w:cs="Arial"/>
                      <w:sz w:val="20"/>
                    </w:rPr>
                    <w:t>2,</w:t>
                  </w:r>
                  <w:r>
                    <w:rPr>
                      <w:rFonts w:ascii="Trebuchet MS" w:eastAsia="Times New Roman" w:hAnsi="Trebuchet MS" w:cs="Arial"/>
                      <w:sz w:val="20"/>
                    </w:rPr>
                    <w:t>088.5</w:t>
                  </w:r>
                </w:p>
              </w:tc>
            </w:tr>
            <w:tr w:rsidR="00C501DD" w:rsidRPr="00D26BDE" w14:paraId="42874904" w14:textId="77777777" w:rsidTr="001F7D99">
              <w:trPr>
                <w:trHeight w:val="417"/>
              </w:trPr>
              <w:tc>
                <w:tcPr>
                  <w:tcW w:w="4290" w:type="dxa"/>
                  <w:gridSpan w:val="2"/>
                </w:tcPr>
                <w:p w14:paraId="70650BE8" w14:textId="77777777" w:rsidR="00C501DD" w:rsidRPr="00D26BDE" w:rsidRDefault="00C501DD" w:rsidP="00C501DD">
                  <w:pPr>
                    <w:spacing w:line="240" w:lineRule="auto"/>
                    <w:ind w:left="216"/>
                    <w:rPr>
                      <w:rFonts w:ascii="Trebuchet MS" w:eastAsia="Times New Roman" w:hAnsi="Trebuchet MS" w:cs="Arial"/>
                      <w:sz w:val="20"/>
                    </w:rPr>
                  </w:pPr>
                  <w:r w:rsidRPr="00D26BDE">
                    <w:rPr>
                      <w:rFonts w:ascii="Trebuchet MS" w:eastAsia="Times New Roman" w:hAnsi="Trebuchet MS" w:cs="Arial"/>
                      <w:sz w:val="20"/>
                    </w:rPr>
                    <w:t xml:space="preserve">Difference between Assets and </w:t>
                  </w:r>
                  <w:r w:rsidRPr="00D26BDE">
                    <w:rPr>
                      <w:rFonts w:ascii="Trebuchet MS" w:eastAsia="Times New Roman" w:hAnsi="Trebuchet MS" w:cs="Arial"/>
                      <w:sz w:val="20"/>
                    </w:rPr>
                    <w:br/>
                    <w:t>Accrued Benefits</w:t>
                  </w:r>
                </w:p>
              </w:tc>
              <w:tc>
                <w:tcPr>
                  <w:tcW w:w="1842" w:type="dxa"/>
                  <w:tcBorders>
                    <w:top w:val="single" w:sz="4" w:space="0" w:color="auto"/>
                    <w:bottom w:val="single" w:sz="4" w:space="0" w:color="auto"/>
                  </w:tcBorders>
                  <w:shd w:val="clear" w:color="auto" w:fill="auto"/>
                  <w:vAlign w:val="center"/>
                </w:tcPr>
                <w:p w14:paraId="6F86B326"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256.4</w:t>
                  </w:r>
                </w:p>
              </w:tc>
              <w:tc>
                <w:tcPr>
                  <w:tcW w:w="1701" w:type="dxa"/>
                  <w:tcBorders>
                    <w:top w:val="single" w:sz="4" w:space="0" w:color="auto"/>
                    <w:bottom w:val="single" w:sz="4" w:space="0" w:color="auto"/>
                  </w:tcBorders>
                  <w:shd w:val="clear" w:color="auto" w:fill="auto"/>
                  <w:vAlign w:val="center"/>
                </w:tcPr>
                <w:p w14:paraId="1D9399FD"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249.1</w:t>
                  </w:r>
                </w:p>
              </w:tc>
            </w:tr>
            <w:tr w:rsidR="00C501DD" w:rsidRPr="00D26BDE" w14:paraId="6D9857F5" w14:textId="77777777" w:rsidTr="001F7D99">
              <w:trPr>
                <w:trHeight w:val="708"/>
              </w:trPr>
              <w:tc>
                <w:tcPr>
                  <w:tcW w:w="4290" w:type="dxa"/>
                  <w:gridSpan w:val="2"/>
                </w:tcPr>
                <w:p w14:paraId="5B08EA94" w14:textId="77777777" w:rsidR="00C501DD" w:rsidRPr="00D26BDE" w:rsidRDefault="00C501DD" w:rsidP="00C501DD">
                  <w:pPr>
                    <w:spacing w:line="240" w:lineRule="auto"/>
                    <w:ind w:left="216"/>
                    <w:rPr>
                      <w:rFonts w:ascii="Trebuchet MS" w:eastAsia="Times New Roman" w:hAnsi="Trebuchet MS" w:cs="Arial"/>
                      <w:sz w:val="20"/>
                    </w:rPr>
                  </w:pPr>
                  <w:r w:rsidRPr="00D26BDE">
                    <w:rPr>
                      <w:rFonts w:ascii="Trebuchet MS" w:eastAsia="Times New Roman" w:hAnsi="Trebuchet MS" w:cs="Arial"/>
                      <w:sz w:val="20"/>
                    </w:rPr>
                    <w:t xml:space="preserve">Vested Benefits </w:t>
                  </w:r>
                  <w:r w:rsidRPr="00D26BDE">
                    <w:rPr>
                      <w:rFonts w:ascii="Trebuchet MS" w:eastAsia="Times New Roman" w:hAnsi="Trebuchet MS" w:cs="Arial"/>
                      <w:sz w:val="20"/>
                    </w:rPr>
                    <w:br/>
                    <w:t>(Minimum sum which must be paid to members when they leave the fund)</w:t>
                  </w:r>
                </w:p>
              </w:tc>
              <w:tc>
                <w:tcPr>
                  <w:tcW w:w="1842" w:type="dxa"/>
                  <w:tcBorders>
                    <w:top w:val="single" w:sz="4" w:space="0" w:color="auto"/>
                  </w:tcBorders>
                  <w:shd w:val="clear" w:color="auto" w:fill="auto"/>
                  <w:vAlign w:val="center"/>
                </w:tcPr>
                <w:p w14:paraId="001C1E97"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2,141.7</w:t>
                  </w:r>
                </w:p>
              </w:tc>
              <w:tc>
                <w:tcPr>
                  <w:tcW w:w="1701" w:type="dxa"/>
                  <w:tcBorders>
                    <w:top w:val="single" w:sz="4" w:space="0" w:color="auto"/>
                  </w:tcBorders>
                  <w:shd w:val="clear" w:color="auto" w:fill="auto"/>
                  <w:vAlign w:val="center"/>
                </w:tcPr>
                <w:p w14:paraId="51CE2CC5" w14:textId="77777777" w:rsidR="00C501DD" w:rsidRPr="00D26BDE" w:rsidRDefault="00C501DD" w:rsidP="00C501DD">
                  <w:pPr>
                    <w:spacing w:line="240" w:lineRule="auto"/>
                    <w:jc w:val="center"/>
                    <w:rPr>
                      <w:rFonts w:ascii="Trebuchet MS" w:eastAsia="Times New Roman" w:hAnsi="Trebuchet MS" w:cs="Arial"/>
                      <w:sz w:val="20"/>
                    </w:rPr>
                  </w:pPr>
                  <w:r>
                    <w:rPr>
                      <w:rFonts w:ascii="Trebuchet MS" w:eastAsia="Times New Roman" w:hAnsi="Trebuchet MS" w:cs="Arial"/>
                      <w:sz w:val="20"/>
                    </w:rPr>
                    <w:t>2,205.7</w:t>
                  </w:r>
                </w:p>
              </w:tc>
            </w:tr>
          </w:tbl>
          <w:p w14:paraId="08734ACB" w14:textId="77777777" w:rsidR="001F7D99" w:rsidRDefault="001F7D99" w:rsidP="00D26BDE">
            <w:pPr>
              <w:spacing w:line="240" w:lineRule="auto"/>
              <w:jc w:val="both"/>
              <w:rPr>
                <w:rFonts w:ascii="Trebuchet MS" w:eastAsia="Times New Roman" w:hAnsi="Trebuchet MS" w:cs="Arial"/>
                <w:sz w:val="20"/>
              </w:rPr>
            </w:pPr>
          </w:p>
          <w:p w14:paraId="4A08F9BB" w14:textId="77777777" w:rsidR="00F103CA" w:rsidRPr="00D26BDE" w:rsidRDefault="00F103CA" w:rsidP="00D26BDE">
            <w:pPr>
              <w:spacing w:line="240" w:lineRule="auto"/>
              <w:jc w:val="both"/>
              <w:rPr>
                <w:rFonts w:ascii="Trebuchet MS" w:eastAsia="Times New Roman" w:hAnsi="Trebuchet MS" w:cs="Arial"/>
                <w:sz w:val="20"/>
              </w:rPr>
            </w:pPr>
            <w:bookmarkStart w:id="0" w:name="_GoBack"/>
            <w:bookmarkEnd w:id="0"/>
            <w:r w:rsidRPr="00D26BDE">
              <w:rPr>
                <w:rFonts w:ascii="Trebuchet MS" w:eastAsia="Times New Roman" w:hAnsi="Trebuchet MS" w:cs="Arial"/>
                <w:sz w:val="20"/>
              </w:rPr>
              <w:t xml:space="preserve">The financial assumptions used to calculate the Accrued Benefits for the </w:t>
            </w:r>
            <w:r w:rsidR="00220756">
              <w:rPr>
                <w:rFonts w:ascii="Trebuchet MS" w:eastAsia="Times New Roman" w:hAnsi="Trebuchet MS" w:cs="Arial"/>
                <w:sz w:val="20"/>
              </w:rPr>
              <w:t>D</w:t>
            </w:r>
            <w:r w:rsidRPr="00D26BDE">
              <w:rPr>
                <w:rFonts w:ascii="Trebuchet MS" w:eastAsia="Times New Roman" w:hAnsi="Trebuchet MS" w:cs="Arial"/>
                <w:sz w:val="20"/>
              </w:rPr>
              <w:t xml:space="preserve">efined </w:t>
            </w:r>
            <w:r w:rsidR="00220756">
              <w:rPr>
                <w:rFonts w:ascii="Trebuchet MS" w:eastAsia="Times New Roman" w:hAnsi="Trebuchet MS" w:cs="Arial"/>
                <w:sz w:val="20"/>
              </w:rPr>
              <w:t>B</w:t>
            </w:r>
            <w:r w:rsidRPr="00D26BDE">
              <w:rPr>
                <w:rFonts w:ascii="Trebuchet MS" w:eastAsia="Times New Roman" w:hAnsi="Trebuchet MS" w:cs="Arial"/>
                <w:sz w:val="20"/>
              </w:rPr>
              <w:t>enefit category of the Fund were:</w:t>
            </w:r>
          </w:p>
          <w:tbl>
            <w:tblPr>
              <w:tblStyle w:val="TableGrid"/>
              <w:tblW w:w="726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3"/>
              <w:gridCol w:w="1701"/>
              <w:gridCol w:w="1842"/>
            </w:tblGrid>
            <w:tr w:rsidR="00E314F0" w:rsidRPr="00D26BDE" w14:paraId="35F81C56" w14:textId="77777777" w:rsidTr="001F7D99">
              <w:trPr>
                <w:trHeight w:val="280"/>
              </w:trPr>
              <w:tc>
                <w:tcPr>
                  <w:tcW w:w="3723" w:type="dxa"/>
                </w:tcPr>
                <w:p w14:paraId="5561464F" w14:textId="77777777" w:rsidR="00E314F0" w:rsidRPr="00D26BDE" w:rsidRDefault="00E314F0" w:rsidP="00E314F0">
                  <w:pPr>
                    <w:spacing w:after="0" w:line="240" w:lineRule="auto"/>
                    <w:jc w:val="both"/>
                    <w:rPr>
                      <w:rFonts w:ascii="Trebuchet MS" w:eastAsia="Times New Roman" w:hAnsi="Trebuchet MS" w:cs="Arial"/>
                      <w:sz w:val="20"/>
                    </w:rPr>
                  </w:pPr>
                </w:p>
              </w:tc>
              <w:tc>
                <w:tcPr>
                  <w:tcW w:w="1701" w:type="dxa"/>
                  <w:vAlign w:val="bottom"/>
                </w:tcPr>
                <w:p w14:paraId="0FD33A91" w14:textId="77777777" w:rsidR="00E314F0" w:rsidRPr="006141BA" w:rsidRDefault="00E314F0" w:rsidP="00E314F0">
                  <w:pPr>
                    <w:spacing w:after="0" w:line="240" w:lineRule="auto"/>
                    <w:jc w:val="right"/>
                    <w:rPr>
                      <w:rFonts w:ascii="Trebuchet MS" w:eastAsia="Times New Roman" w:hAnsi="Trebuchet MS" w:cs="Arial"/>
                      <w:b/>
                      <w:sz w:val="20"/>
                    </w:rPr>
                  </w:pPr>
                  <w:r w:rsidRPr="006141BA">
                    <w:rPr>
                      <w:rFonts w:ascii="Trebuchet MS" w:eastAsia="Times New Roman" w:hAnsi="Trebuchet MS" w:cs="Arial"/>
                      <w:b/>
                      <w:sz w:val="20"/>
                    </w:rPr>
                    <w:t>30 June 201</w:t>
                  </w:r>
                  <w:r>
                    <w:rPr>
                      <w:rFonts w:ascii="Trebuchet MS" w:eastAsia="Times New Roman" w:hAnsi="Trebuchet MS" w:cs="Arial"/>
                      <w:b/>
                      <w:sz w:val="20"/>
                    </w:rPr>
                    <w:t>9</w:t>
                  </w:r>
                  <w:r w:rsidRPr="006141BA">
                    <w:rPr>
                      <w:rFonts w:ascii="Trebuchet MS" w:eastAsia="Times New Roman" w:hAnsi="Trebuchet MS" w:cs="Arial"/>
                      <w:b/>
                      <w:sz w:val="20"/>
                    </w:rPr>
                    <w:br/>
                  </w:r>
                </w:p>
              </w:tc>
              <w:tc>
                <w:tcPr>
                  <w:tcW w:w="1842" w:type="dxa"/>
                  <w:shd w:val="clear" w:color="auto" w:fill="auto"/>
                  <w:vAlign w:val="bottom"/>
                </w:tcPr>
                <w:p w14:paraId="357A7570" w14:textId="77777777" w:rsidR="00E314F0" w:rsidRPr="006141BA" w:rsidRDefault="00E314F0" w:rsidP="00E314F0">
                  <w:pPr>
                    <w:spacing w:after="0" w:line="240" w:lineRule="auto"/>
                    <w:jc w:val="right"/>
                    <w:rPr>
                      <w:rFonts w:ascii="Trebuchet MS" w:eastAsia="Times New Roman" w:hAnsi="Trebuchet MS" w:cs="Arial"/>
                      <w:b/>
                      <w:sz w:val="20"/>
                    </w:rPr>
                  </w:pPr>
                  <w:r w:rsidRPr="006141BA">
                    <w:rPr>
                      <w:rFonts w:ascii="Trebuchet MS" w:eastAsia="Times New Roman" w:hAnsi="Trebuchet MS" w:cs="Arial"/>
                      <w:b/>
                      <w:sz w:val="20"/>
                    </w:rPr>
                    <w:t>30 June</w:t>
                  </w:r>
                  <w:r>
                    <w:rPr>
                      <w:rFonts w:ascii="Trebuchet MS" w:eastAsia="Times New Roman" w:hAnsi="Trebuchet MS" w:cs="Arial"/>
                      <w:b/>
                      <w:sz w:val="20"/>
                    </w:rPr>
                    <w:t xml:space="preserve"> </w:t>
                  </w:r>
                  <w:r w:rsidRPr="006141BA">
                    <w:rPr>
                      <w:rFonts w:ascii="Trebuchet MS" w:eastAsia="Times New Roman" w:hAnsi="Trebuchet MS" w:cs="Arial"/>
                      <w:b/>
                      <w:sz w:val="20"/>
                    </w:rPr>
                    <w:t>201</w:t>
                  </w:r>
                  <w:r>
                    <w:rPr>
                      <w:rFonts w:ascii="Trebuchet MS" w:eastAsia="Times New Roman" w:hAnsi="Trebuchet MS" w:cs="Arial"/>
                      <w:b/>
                      <w:sz w:val="20"/>
                    </w:rPr>
                    <w:t>8</w:t>
                  </w:r>
                  <w:r w:rsidRPr="006141BA">
                    <w:rPr>
                      <w:rFonts w:ascii="Trebuchet MS" w:eastAsia="Times New Roman" w:hAnsi="Trebuchet MS" w:cs="Arial"/>
                      <w:b/>
                      <w:sz w:val="20"/>
                    </w:rPr>
                    <w:br/>
                  </w:r>
                </w:p>
              </w:tc>
            </w:tr>
            <w:tr w:rsidR="00E314F0" w:rsidRPr="00D26BDE" w14:paraId="6643DD7D" w14:textId="77777777" w:rsidTr="001F7D99">
              <w:tc>
                <w:tcPr>
                  <w:tcW w:w="3723" w:type="dxa"/>
                </w:tcPr>
                <w:p w14:paraId="0A63D022" w14:textId="77777777" w:rsidR="00E314F0" w:rsidRPr="00D26BDE" w:rsidRDefault="00E314F0" w:rsidP="00E314F0">
                  <w:pPr>
                    <w:spacing w:line="240" w:lineRule="auto"/>
                    <w:jc w:val="both"/>
                    <w:rPr>
                      <w:rFonts w:ascii="Trebuchet MS" w:eastAsia="Times New Roman" w:hAnsi="Trebuchet MS" w:cs="Arial"/>
                      <w:sz w:val="20"/>
                    </w:rPr>
                  </w:pPr>
                  <w:r w:rsidRPr="00D26BDE">
                    <w:rPr>
                      <w:rFonts w:ascii="Trebuchet MS" w:eastAsia="Times New Roman" w:hAnsi="Trebuchet MS" w:cs="Arial"/>
                      <w:sz w:val="20"/>
                    </w:rPr>
                    <w:t>Net Investment Return</w:t>
                  </w:r>
                </w:p>
              </w:tc>
              <w:tc>
                <w:tcPr>
                  <w:tcW w:w="1701" w:type="dxa"/>
                  <w:vAlign w:val="bottom"/>
                </w:tcPr>
                <w:p w14:paraId="3234675E" w14:textId="77777777" w:rsidR="00E314F0" w:rsidRPr="00D26BDE" w:rsidRDefault="00E314F0" w:rsidP="00E314F0">
                  <w:pPr>
                    <w:spacing w:line="240" w:lineRule="auto"/>
                    <w:jc w:val="right"/>
                    <w:rPr>
                      <w:rFonts w:ascii="Trebuchet MS" w:eastAsia="Times New Roman" w:hAnsi="Trebuchet MS" w:cs="Arial"/>
                      <w:sz w:val="20"/>
                    </w:rPr>
                  </w:pPr>
                  <w:r>
                    <w:rPr>
                      <w:rFonts w:ascii="Trebuchet MS" w:eastAsia="Times New Roman" w:hAnsi="Trebuchet MS" w:cs="Arial"/>
                      <w:sz w:val="20"/>
                    </w:rPr>
                    <w:t>6</w:t>
                  </w:r>
                  <w:r w:rsidRPr="00D26BDE">
                    <w:rPr>
                      <w:rFonts w:ascii="Trebuchet MS" w:eastAsia="Times New Roman" w:hAnsi="Trebuchet MS" w:cs="Arial"/>
                      <w:sz w:val="20"/>
                    </w:rPr>
                    <w:t>.0% pa</w:t>
                  </w:r>
                </w:p>
              </w:tc>
              <w:tc>
                <w:tcPr>
                  <w:tcW w:w="1842" w:type="dxa"/>
                  <w:shd w:val="clear" w:color="auto" w:fill="auto"/>
                  <w:vAlign w:val="bottom"/>
                </w:tcPr>
                <w:p w14:paraId="1F6E51C6" w14:textId="77777777" w:rsidR="00E314F0" w:rsidRPr="00D26BDE" w:rsidRDefault="00E314F0" w:rsidP="00E314F0">
                  <w:pPr>
                    <w:spacing w:line="240" w:lineRule="auto"/>
                    <w:jc w:val="right"/>
                    <w:rPr>
                      <w:rFonts w:ascii="Trebuchet MS" w:eastAsia="Times New Roman" w:hAnsi="Trebuchet MS" w:cs="Arial"/>
                      <w:sz w:val="20"/>
                    </w:rPr>
                  </w:pPr>
                  <w:r>
                    <w:rPr>
                      <w:rFonts w:ascii="Trebuchet MS" w:eastAsia="Times New Roman" w:hAnsi="Trebuchet MS" w:cs="Arial"/>
                      <w:sz w:val="20"/>
                    </w:rPr>
                    <w:t>6.0</w:t>
                  </w:r>
                  <w:r w:rsidRPr="00D26BDE">
                    <w:rPr>
                      <w:rFonts w:ascii="Trebuchet MS" w:eastAsia="Times New Roman" w:hAnsi="Trebuchet MS" w:cs="Arial"/>
                      <w:sz w:val="20"/>
                    </w:rPr>
                    <w:t>% pa</w:t>
                  </w:r>
                </w:p>
              </w:tc>
            </w:tr>
            <w:tr w:rsidR="00E314F0" w:rsidRPr="00D26BDE" w14:paraId="4D2BD7BC" w14:textId="77777777" w:rsidTr="001F7D99">
              <w:tc>
                <w:tcPr>
                  <w:tcW w:w="3723" w:type="dxa"/>
                </w:tcPr>
                <w:p w14:paraId="5494E5F7" w14:textId="77777777" w:rsidR="00E314F0" w:rsidRPr="00D26BDE" w:rsidRDefault="00E314F0" w:rsidP="00E314F0">
                  <w:pPr>
                    <w:spacing w:line="240" w:lineRule="auto"/>
                    <w:jc w:val="both"/>
                    <w:rPr>
                      <w:rFonts w:ascii="Trebuchet MS" w:eastAsia="Times New Roman" w:hAnsi="Trebuchet MS" w:cs="Arial"/>
                      <w:sz w:val="20"/>
                    </w:rPr>
                  </w:pPr>
                  <w:r w:rsidRPr="00D26BDE">
                    <w:rPr>
                      <w:rFonts w:ascii="Trebuchet MS" w:eastAsia="Times New Roman" w:hAnsi="Trebuchet MS" w:cs="Arial"/>
                      <w:sz w:val="20"/>
                    </w:rPr>
                    <w:t>Salary Inflation</w:t>
                  </w:r>
                </w:p>
              </w:tc>
              <w:tc>
                <w:tcPr>
                  <w:tcW w:w="1701" w:type="dxa"/>
                  <w:vAlign w:val="bottom"/>
                </w:tcPr>
                <w:p w14:paraId="6F472199" w14:textId="77777777" w:rsidR="00E314F0" w:rsidRPr="00D26BDE" w:rsidRDefault="00E314F0" w:rsidP="00E314F0">
                  <w:pPr>
                    <w:spacing w:line="240" w:lineRule="auto"/>
                    <w:jc w:val="right"/>
                    <w:rPr>
                      <w:rFonts w:ascii="Trebuchet MS" w:eastAsia="Times New Roman" w:hAnsi="Trebuchet MS" w:cs="Arial"/>
                      <w:sz w:val="20"/>
                    </w:rPr>
                  </w:pPr>
                  <w:r>
                    <w:rPr>
                      <w:rFonts w:ascii="Trebuchet MS" w:eastAsia="Times New Roman" w:hAnsi="Trebuchet MS" w:cs="Arial"/>
                      <w:sz w:val="20"/>
                    </w:rPr>
                    <w:t>3.5</w:t>
                  </w:r>
                  <w:r w:rsidRPr="00D26BDE">
                    <w:rPr>
                      <w:rFonts w:ascii="Trebuchet MS" w:eastAsia="Times New Roman" w:hAnsi="Trebuchet MS" w:cs="Arial"/>
                      <w:sz w:val="20"/>
                    </w:rPr>
                    <w:t>% pa</w:t>
                  </w:r>
                </w:p>
              </w:tc>
              <w:tc>
                <w:tcPr>
                  <w:tcW w:w="1842" w:type="dxa"/>
                  <w:shd w:val="clear" w:color="auto" w:fill="auto"/>
                  <w:vAlign w:val="bottom"/>
                </w:tcPr>
                <w:p w14:paraId="16E0E7DD" w14:textId="77777777" w:rsidR="00E314F0" w:rsidRPr="00D26BDE" w:rsidRDefault="00E314F0" w:rsidP="00E314F0">
                  <w:pPr>
                    <w:spacing w:line="240" w:lineRule="auto"/>
                    <w:jc w:val="right"/>
                    <w:rPr>
                      <w:rFonts w:ascii="Trebuchet MS" w:eastAsia="Times New Roman" w:hAnsi="Trebuchet MS" w:cs="Arial"/>
                      <w:sz w:val="20"/>
                    </w:rPr>
                  </w:pPr>
                  <w:r>
                    <w:rPr>
                      <w:rFonts w:ascii="Trebuchet MS" w:eastAsia="Times New Roman" w:hAnsi="Trebuchet MS" w:cs="Arial"/>
                      <w:sz w:val="20"/>
                    </w:rPr>
                    <w:t>3.5</w:t>
                  </w:r>
                  <w:r w:rsidRPr="00D26BDE">
                    <w:rPr>
                      <w:rFonts w:ascii="Trebuchet MS" w:eastAsia="Times New Roman" w:hAnsi="Trebuchet MS" w:cs="Arial"/>
                      <w:sz w:val="20"/>
                    </w:rPr>
                    <w:t>% pa</w:t>
                  </w:r>
                </w:p>
              </w:tc>
            </w:tr>
            <w:tr w:rsidR="00E314F0" w:rsidRPr="00D26BDE" w14:paraId="4E0ABBBC" w14:textId="77777777" w:rsidTr="001F7D99">
              <w:tc>
                <w:tcPr>
                  <w:tcW w:w="3723" w:type="dxa"/>
                </w:tcPr>
                <w:p w14:paraId="260027F5" w14:textId="77777777" w:rsidR="00E314F0" w:rsidRPr="00D26BDE" w:rsidRDefault="00E314F0" w:rsidP="00E314F0">
                  <w:pPr>
                    <w:spacing w:line="240" w:lineRule="auto"/>
                    <w:jc w:val="both"/>
                    <w:rPr>
                      <w:rFonts w:ascii="Trebuchet MS" w:eastAsia="Times New Roman" w:hAnsi="Trebuchet MS" w:cs="Arial"/>
                      <w:sz w:val="20"/>
                    </w:rPr>
                  </w:pPr>
                  <w:r w:rsidRPr="00D26BDE">
                    <w:rPr>
                      <w:rFonts w:ascii="Trebuchet MS" w:eastAsia="Times New Roman" w:hAnsi="Trebuchet MS" w:cs="Arial"/>
                      <w:sz w:val="20"/>
                    </w:rPr>
                    <w:t>Price Inflation</w:t>
                  </w:r>
                </w:p>
              </w:tc>
              <w:tc>
                <w:tcPr>
                  <w:tcW w:w="1701" w:type="dxa"/>
                  <w:vAlign w:val="bottom"/>
                </w:tcPr>
                <w:p w14:paraId="6F09A19E" w14:textId="77777777" w:rsidR="00E314F0" w:rsidRPr="00D26BDE" w:rsidRDefault="00E314F0" w:rsidP="00E314F0">
                  <w:pPr>
                    <w:spacing w:line="240" w:lineRule="auto"/>
                    <w:jc w:val="right"/>
                    <w:rPr>
                      <w:rFonts w:ascii="Trebuchet MS" w:eastAsia="Times New Roman" w:hAnsi="Trebuchet MS" w:cs="Arial"/>
                      <w:sz w:val="20"/>
                    </w:rPr>
                  </w:pPr>
                  <w:r w:rsidRPr="00D26BDE">
                    <w:rPr>
                      <w:rFonts w:ascii="Trebuchet MS" w:eastAsia="Times New Roman" w:hAnsi="Trebuchet MS" w:cs="Arial"/>
                      <w:sz w:val="20"/>
                    </w:rPr>
                    <w:t>2.</w:t>
                  </w:r>
                  <w:r>
                    <w:rPr>
                      <w:rFonts w:ascii="Trebuchet MS" w:eastAsia="Times New Roman" w:hAnsi="Trebuchet MS" w:cs="Arial"/>
                      <w:sz w:val="20"/>
                    </w:rPr>
                    <w:t>0</w:t>
                  </w:r>
                  <w:r w:rsidRPr="00D26BDE">
                    <w:rPr>
                      <w:rFonts w:ascii="Trebuchet MS" w:eastAsia="Times New Roman" w:hAnsi="Trebuchet MS" w:cs="Arial"/>
                      <w:sz w:val="20"/>
                    </w:rPr>
                    <w:t>% pa</w:t>
                  </w:r>
                </w:p>
              </w:tc>
              <w:tc>
                <w:tcPr>
                  <w:tcW w:w="1842" w:type="dxa"/>
                  <w:shd w:val="clear" w:color="auto" w:fill="auto"/>
                  <w:vAlign w:val="bottom"/>
                </w:tcPr>
                <w:p w14:paraId="5F8A0C67" w14:textId="77777777" w:rsidR="00E314F0" w:rsidRPr="00D26BDE" w:rsidRDefault="00E314F0" w:rsidP="00E314F0">
                  <w:pPr>
                    <w:spacing w:line="240" w:lineRule="auto"/>
                    <w:jc w:val="right"/>
                    <w:rPr>
                      <w:rFonts w:ascii="Trebuchet MS" w:eastAsia="Times New Roman" w:hAnsi="Trebuchet MS" w:cs="Arial"/>
                      <w:sz w:val="20"/>
                    </w:rPr>
                  </w:pPr>
                  <w:r w:rsidRPr="00D26BDE">
                    <w:rPr>
                      <w:rFonts w:ascii="Trebuchet MS" w:eastAsia="Times New Roman" w:hAnsi="Trebuchet MS" w:cs="Arial"/>
                      <w:sz w:val="20"/>
                    </w:rPr>
                    <w:t>2.</w:t>
                  </w:r>
                  <w:r>
                    <w:rPr>
                      <w:rFonts w:ascii="Trebuchet MS" w:eastAsia="Times New Roman" w:hAnsi="Trebuchet MS" w:cs="Arial"/>
                      <w:sz w:val="20"/>
                    </w:rPr>
                    <w:t>0</w:t>
                  </w:r>
                  <w:r w:rsidRPr="00D26BDE">
                    <w:rPr>
                      <w:rFonts w:ascii="Trebuchet MS" w:eastAsia="Times New Roman" w:hAnsi="Trebuchet MS" w:cs="Arial"/>
                      <w:sz w:val="20"/>
                    </w:rPr>
                    <w:t>% pa</w:t>
                  </w:r>
                </w:p>
              </w:tc>
            </w:tr>
          </w:tbl>
          <w:p w14:paraId="0CD0FFDB" w14:textId="77777777" w:rsidR="00F103CA" w:rsidRPr="00D26BDE" w:rsidRDefault="00F103CA" w:rsidP="00D572DA">
            <w:pPr>
              <w:spacing w:line="240" w:lineRule="auto"/>
              <w:rPr>
                <w:rFonts w:ascii="Trebuchet MS" w:eastAsia="Times New Roman" w:hAnsi="Trebuchet MS" w:cs="Arial"/>
                <w:b/>
                <w:bCs/>
                <w:sz w:val="20"/>
              </w:rPr>
            </w:pPr>
          </w:p>
        </w:tc>
        <w:tc>
          <w:tcPr>
            <w:tcW w:w="992" w:type="dxa"/>
          </w:tcPr>
          <w:p w14:paraId="48F41EE5" w14:textId="77777777" w:rsidR="00F103CA" w:rsidRPr="00D26BDE" w:rsidRDefault="00F103CA" w:rsidP="00143102">
            <w:pPr>
              <w:jc w:val="right"/>
              <w:rPr>
                <w:rFonts w:ascii="Trebuchet MS" w:hAnsi="Trebuchet MS"/>
                <w:b/>
                <w:sz w:val="16"/>
                <w:szCs w:val="16"/>
              </w:rPr>
            </w:pPr>
          </w:p>
        </w:tc>
        <w:tc>
          <w:tcPr>
            <w:tcW w:w="1134" w:type="dxa"/>
          </w:tcPr>
          <w:p w14:paraId="585202B8" w14:textId="77777777" w:rsidR="00F103CA" w:rsidRPr="00D26BDE" w:rsidRDefault="00F103CA" w:rsidP="00143102">
            <w:pPr>
              <w:rPr>
                <w:rFonts w:ascii="Trebuchet MS" w:hAnsi="Trebuchet MS"/>
                <w:b/>
                <w:sz w:val="16"/>
                <w:szCs w:val="16"/>
                <w:highlight w:val="yellow"/>
              </w:rPr>
            </w:pPr>
          </w:p>
        </w:tc>
      </w:tr>
      <w:tr w:rsidR="00F103CA" w:rsidRPr="00D26BDE" w14:paraId="232C3068" w14:textId="77777777" w:rsidTr="00EB26DB">
        <w:tc>
          <w:tcPr>
            <w:tcW w:w="8222" w:type="dxa"/>
          </w:tcPr>
          <w:p w14:paraId="5B45D309" w14:textId="77777777" w:rsidR="001F7D99" w:rsidRDefault="001F7D99" w:rsidP="00D26BDE">
            <w:pPr>
              <w:spacing w:line="240" w:lineRule="auto"/>
              <w:jc w:val="both"/>
              <w:rPr>
                <w:rFonts w:ascii="Trebuchet MS" w:eastAsia="Times New Roman" w:hAnsi="Trebuchet MS" w:cs="Arial"/>
                <w:b/>
                <w:sz w:val="20"/>
              </w:rPr>
            </w:pPr>
          </w:p>
          <w:p w14:paraId="20BDFA08" w14:textId="77777777" w:rsidR="00F103CA" w:rsidRPr="00D26BDE" w:rsidRDefault="00F103CA" w:rsidP="00D26BDE">
            <w:pPr>
              <w:spacing w:line="240" w:lineRule="auto"/>
              <w:jc w:val="both"/>
              <w:rPr>
                <w:rFonts w:ascii="Trebuchet MS" w:eastAsia="Times New Roman" w:hAnsi="Trebuchet MS" w:cs="Arial"/>
                <w:b/>
                <w:sz w:val="20"/>
              </w:rPr>
            </w:pPr>
            <w:r w:rsidRPr="00D26BDE">
              <w:rPr>
                <w:rFonts w:ascii="Trebuchet MS" w:eastAsia="Times New Roman" w:hAnsi="Trebuchet MS" w:cs="Arial"/>
                <w:b/>
                <w:sz w:val="20"/>
              </w:rPr>
              <w:t>[Sub-note number]</w:t>
            </w:r>
            <w:r w:rsidR="00DA2A24">
              <w:rPr>
                <w:rFonts w:ascii="Trebuchet MS" w:eastAsia="Times New Roman" w:hAnsi="Trebuchet MS" w:cs="Arial"/>
                <w:b/>
                <w:sz w:val="20"/>
              </w:rPr>
              <w:t xml:space="preserve"> </w:t>
            </w:r>
            <w:r w:rsidRPr="00D26BDE">
              <w:rPr>
                <w:rFonts w:ascii="Trebuchet MS" w:eastAsia="Times New Roman" w:hAnsi="Trebuchet MS" w:cs="Arial"/>
                <w:b/>
                <w:sz w:val="20"/>
              </w:rPr>
              <w:t>Superannuation contributions</w:t>
            </w:r>
          </w:p>
          <w:p w14:paraId="332DBEC1" w14:textId="77777777" w:rsidR="00F103CA" w:rsidRPr="00D26BDE" w:rsidRDefault="00F103CA" w:rsidP="00D26BDE">
            <w:pPr>
              <w:spacing w:line="240" w:lineRule="auto"/>
              <w:jc w:val="both"/>
              <w:rPr>
                <w:rFonts w:ascii="Trebuchet MS" w:eastAsia="Times New Roman" w:hAnsi="Trebuchet MS" w:cs="Arial"/>
                <w:sz w:val="20"/>
              </w:rPr>
            </w:pPr>
            <w:r w:rsidRPr="00D26BDE">
              <w:rPr>
                <w:rFonts w:ascii="Trebuchet MS" w:eastAsia="Times New Roman" w:hAnsi="Trebuchet MS" w:cs="Arial"/>
                <w:sz w:val="20"/>
              </w:rPr>
              <w:t>Contributions by [Employer name] (excluding any unfunded liability payments) to the above superannuation plans for the financial year ended 30 June 201</w:t>
            </w:r>
            <w:r w:rsidR="00001A52">
              <w:rPr>
                <w:rFonts w:ascii="Trebuchet MS" w:eastAsia="Times New Roman" w:hAnsi="Trebuchet MS" w:cs="Arial"/>
                <w:sz w:val="20"/>
              </w:rPr>
              <w:t>9</w:t>
            </w:r>
            <w:r w:rsidR="00E5146B">
              <w:rPr>
                <w:rFonts w:ascii="Trebuchet MS" w:eastAsia="Times New Roman" w:hAnsi="Trebuchet MS" w:cs="Arial"/>
                <w:sz w:val="20"/>
              </w:rPr>
              <w:t xml:space="preserve"> </w:t>
            </w:r>
            <w:r w:rsidRPr="00D26BDE">
              <w:rPr>
                <w:rFonts w:ascii="Trebuchet MS" w:eastAsia="Times New Roman" w:hAnsi="Trebuchet MS" w:cs="Arial"/>
                <w:sz w:val="20"/>
              </w:rPr>
              <w:t>are detailed below:</w:t>
            </w:r>
          </w:p>
          <w:tbl>
            <w:tblPr>
              <w:tblStyle w:val="TableGrid"/>
              <w:tblW w:w="8075" w:type="dxa"/>
              <w:tblLayout w:type="fixed"/>
              <w:tblLook w:val="04A0" w:firstRow="1" w:lastRow="0" w:firstColumn="1" w:lastColumn="0" w:noHBand="0" w:noVBand="1"/>
            </w:tblPr>
            <w:tblGrid>
              <w:gridCol w:w="1586"/>
              <w:gridCol w:w="1587"/>
              <w:gridCol w:w="1586"/>
              <w:gridCol w:w="1587"/>
              <w:gridCol w:w="1729"/>
            </w:tblGrid>
            <w:tr w:rsidR="00F103CA" w:rsidRPr="00D26BDE" w14:paraId="1880176E" w14:textId="77777777" w:rsidTr="00291932">
              <w:tc>
                <w:tcPr>
                  <w:tcW w:w="1586" w:type="dxa"/>
                  <w:shd w:val="clear" w:color="auto" w:fill="D9D9D9" w:themeFill="background1" w:themeFillShade="D9"/>
                </w:tcPr>
                <w:p w14:paraId="7CFBAE47" w14:textId="77777777" w:rsidR="00F103CA" w:rsidRPr="00D26BDE" w:rsidRDefault="00F103CA" w:rsidP="00D26BDE">
                  <w:pPr>
                    <w:spacing w:line="240" w:lineRule="auto"/>
                    <w:jc w:val="both"/>
                    <w:rPr>
                      <w:rFonts w:ascii="Trebuchet MS" w:eastAsia="Times New Roman" w:hAnsi="Trebuchet MS" w:cs="Arial"/>
                      <w:b/>
                      <w:sz w:val="20"/>
                    </w:rPr>
                  </w:pPr>
                  <w:r w:rsidRPr="00D26BDE">
                    <w:rPr>
                      <w:rFonts w:ascii="Trebuchet MS" w:eastAsia="Times New Roman" w:hAnsi="Trebuchet MS" w:cs="Arial"/>
                      <w:b/>
                      <w:sz w:val="20"/>
                    </w:rPr>
                    <w:t>Scheme</w:t>
                  </w:r>
                </w:p>
              </w:tc>
              <w:tc>
                <w:tcPr>
                  <w:tcW w:w="1587" w:type="dxa"/>
                  <w:shd w:val="clear" w:color="auto" w:fill="D9D9D9" w:themeFill="background1" w:themeFillShade="D9"/>
                </w:tcPr>
                <w:p w14:paraId="5E59D486" w14:textId="77777777" w:rsidR="00F103CA" w:rsidRPr="00D26BDE" w:rsidRDefault="00F103CA" w:rsidP="00D26BDE">
                  <w:pPr>
                    <w:spacing w:line="240" w:lineRule="auto"/>
                    <w:jc w:val="center"/>
                    <w:rPr>
                      <w:rFonts w:ascii="Trebuchet MS" w:eastAsia="Times New Roman" w:hAnsi="Trebuchet MS" w:cs="Arial"/>
                      <w:b/>
                      <w:bCs/>
                      <w:sz w:val="20"/>
                    </w:rPr>
                  </w:pPr>
                  <w:r w:rsidRPr="00D26BDE">
                    <w:rPr>
                      <w:rFonts w:ascii="Trebuchet MS" w:eastAsia="Times New Roman" w:hAnsi="Trebuchet MS" w:cs="Arial"/>
                      <w:b/>
                      <w:bCs/>
                      <w:sz w:val="20"/>
                    </w:rPr>
                    <w:t>Type of scheme</w:t>
                  </w:r>
                </w:p>
              </w:tc>
              <w:tc>
                <w:tcPr>
                  <w:tcW w:w="1586" w:type="dxa"/>
                  <w:shd w:val="clear" w:color="auto" w:fill="D9D9D9" w:themeFill="background1" w:themeFillShade="D9"/>
                </w:tcPr>
                <w:p w14:paraId="373B06E6" w14:textId="77777777" w:rsidR="00F103CA" w:rsidRPr="00D26BDE" w:rsidRDefault="00F103CA" w:rsidP="00D26BDE">
                  <w:pPr>
                    <w:spacing w:line="240" w:lineRule="auto"/>
                    <w:jc w:val="center"/>
                    <w:rPr>
                      <w:rFonts w:ascii="Trebuchet MS" w:eastAsia="Times New Roman" w:hAnsi="Trebuchet MS" w:cs="Arial"/>
                      <w:b/>
                      <w:bCs/>
                      <w:sz w:val="20"/>
                    </w:rPr>
                  </w:pPr>
                  <w:r w:rsidRPr="00D26BDE">
                    <w:rPr>
                      <w:rFonts w:ascii="Trebuchet MS" w:eastAsia="Times New Roman" w:hAnsi="Trebuchet MS" w:cs="Arial"/>
                      <w:b/>
                      <w:bCs/>
                      <w:sz w:val="20"/>
                    </w:rPr>
                    <w:t>Rate</w:t>
                  </w:r>
                </w:p>
              </w:tc>
              <w:tc>
                <w:tcPr>
                  <w:tcW w:w="1587" w:type="dxa"/>
                  <w:shd w:val="clear" w:color="auto" w:fill="D9D9D9" w:themeFill="background1" w:themeFillShade="D9"/>
                </w:tcPr>
                <w:p w14:paraId="6E8486CF" w14:textId="77777777" w:rsidR="00F103CA" w:rsidRPr="00D26BDE" w:rsidRDefault="00F103CA" w:rsidP="00D26BDE">
                  <w:pPr>
                    <w:spacing w:line="240" w:lineRule="auto"/>
                    <w:jc w:val="center"/>
                    <w:rPr>
                      <w:rFonts w:ascii="Trebuchet MS" w:eastAsia="Times New Roman" w:hAnsi="Trebuchet MS" w:cs="Arial"/>
                      <w:b/>
                      <w:bCs/>
                      <w:sz w:val="20"/>
                    </w:rPr>
                  </w:pPr>
                  <w:r w:rsidRPr="00D26BDE">
                    <w:rPr>
                      <w:rStyle w:val="Strong"/>
                      <w:rFonts w:ascii="Trebuchet MS" w:hAnsi="Trebuchet MS"/>
                      <w:sz w:val="20"/>
                    </w:rPr>
                    <w:t>20</w:t>
                  </w:r>
                  <w:r w:rsidR="00AB202C">
                    <w:rPr>
                      <w:rStyle w:val="Strong"/>
                      <w:rFonts w:ascii="Trebuchet MS" w:hAnsi="Trebuchet MS"/>
                      <w:sz w:val="20"/>
                    </w:rPr>
                    <w:t>20</w:t>
                  </w:r>
                  <w:r w:rsidRPr="00D26BDE">
                    <w:rPr>
                      <w:rStyle w:val="Strong"/>
                      <w:rFonts w:ascii="Trebuchet MS" w:hAnsi="Trebuchet MS"/>
                      <w:sz w:val="20"/>
                    </w:rPr>
                    <w:br/>
                  </w:r>
                  <w:r w:rsidRPr="00D26BDE">
                    <w:rPr>
                      <w:rFonts w:ascii="Trebuchet MS" w:eastAsia="Times New Roman" w:hAnsi="Trebuchet MS" w:cs="Arial"/>
                      <w:b/>
                      <w:bCs/>
                      <w:sz w:val="20"/>
                    </w:rPr>
                    <w:t>$'000</w:t>
                  </w:r>
                </w:p>
              </w:tc>
              <w:tc>
                <w:tcPr>
                  <w:tcW w:w="1729" w:type="dxa"/>
                  <w:shd w:val="clear" w:color="auto" w:fill="D9D9D9" w:themeFill="background1" w:themeFillShade="D9"/>
                </w:tcPr>
                <w:p w14:paraId="6D34AA8F" w14:textId="77777777" w:rsidR="00F103CA" w:rsidRPr="00D26BDE" w:rsidRDefault="00F103CA" w:rsidP="00D26BDE">
                  <w:pPr>
                    <w:spacing w:line="240" w:lineRule="auto"/>
                    <w:jc w:val="center"/>
                    <w:rPr>
                      <w:rFonts w:ascii="Trebuchet MS" w:eastAsia="Times New Roman" w:hAnsi="Trebuchet MS" w:cs="Arial"/>
                      <w:b/>
                      <w:bCs/>
                      <w:sz w:val="20"/>
                    </w:rPr>
                  </w:pPr>
                  <w:r w:rsidRPr="00D26BDE">
                    <w:rPr>
                      <w:rStyle w:val="Strong"/>
                      <w:rFonts w:ascii="Trebuchet MS" w:hAnsi="Trebuchet MS"/>
                      <w:sz w:val="20"/>
                    </w:rPr>
                    <w:t>201</w:t>
                  </w:r>
                  <w:r w:rsidR="00AB202C">
                    <w:rPr>
                      <w:rStyle w:val="Strong"/>
                      <w:rFonts w:ascii="Trebuchet MS" w:hAnsi="Trebuchet MS"/>
                      <w:sz w:val="20"/>
                    </w:rPr>
                    <w:t>9</w:t>
                  </w:r>
                  <w:r w:rsidRPr="00D26BDE">
                    <w:rPr>
                      <w:rFonts w:ascii="Trebuchet MS" w:eastAsia="Times New Roman" w:hAnsi="Trebuchet MS" w:cs="Arial"/>
                      <w:b/>
                      <w:bCs/>
                      <w:sz w:val="20"/>
                    </w:rPr>
                    <w:br/>
                    <w:t>$'000</w:t>
                  </w:r>
                </w:p>
              </w:tc>
            </w:tr>
            <w:tr w:rsidR="00F103CA" w:rsidRPr="00D26BDE" w14:paraId="76B2E101" w14:textId="77777777" w:rsidTr="00291932">
              <w:tc>
                <w:tcPr>
                  <w:tcW w:w="1586" w:type="dxa"/>
                </w:tcPr>
                <w:p w14:paraId="050F8499"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Vision Super</w:t>
                  </w:r>
                </w:p>
                <w:p w14:paraId="3F5E8672" w14:textId="77777777" w:rsidR="00F103CA" w:rsidRPr="00D26BDE" w:rsidRDefault="00F103CA" w:rsidP="00D26BDE">
                  <w:pPr>
                    <w:spacing w:line="240" w:lineRule="auto"/>
                    <w:rPr>
                      <w:rFonts w:ascii="Trebuchet MS" w:eastAsia="Times New Roman" w:hAnsi="Trebuchet MS" w:cs="Arial"/>
                      <w:color w:val="000000"/>
                      <w:sz w:val="20"/>
                    </w:rPr>
                  </w:pPr>
                </w:p>
              </w:tc>
              <w:tc>
                <w:tcPr>
                  <w:tcW w:w="1587" w:type="dxa"/>
                </w:tcPr>
                <w:p w14:paraId="2858AB57"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Defined benefits</w:t>
                  </w:r>
                </w:p>
              </w:tc>
              <w:tc>
                <w:tcPr>
                  <w:tcW w:w="1586" w:type="dxa"/>
                </w:tcPr>
                <w:p w14:paraId="6CB1FFF8"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9.5%</w:t>
                  </w:r>
                </w:p>
              </w:tc>
              <w:tc>
                <w:tcPr>
                  <w:tcW w:w="1587" w:type="dxa"/>
                </w:tcPr>
                <w:p w14:paraId="03B5C55C" w14:textId="77777777" w:rsidR="00F103CA" w:rsidRPr="00D26BDE" w:rsidRDefault="00F103CA" w:rsidP="00D26BDE">
                  <w:pPr>
                    <w:snapToGrid w:val="0"/>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w:t>
                  </w:r>
                </w:p>
              </w:tc>
              <w:tc>
                <w:tcPr>
                  <w:tcW w:w="1729" w:type="dxa"/>
                </w:tcPr>
                <w:p w14:paraId="6F60FC10" w14:textId="77777777" w:rsidR="00F103CA" w:rsidRPr="00D26BDE" w:rsidRDefault="00F103CA" w:rsidP="00D26BDE">
                  <w:pPr>
                    <w:snapToGrid w:val="0"/>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 disclosed in the 201</w:t>
                  </w:r>
                  <w:r w:rsidR="00AB202C">
                    <w:rPr>
                      <w:rFonts w:ascii="Trebuchet MS" w:eastAsia="Times New Roman" w:hAnsi="Trebuchet MS" w:cs="Arial"/>
                      <w:color w:val="000000"/>
                      <w:sz w:val="20"/>
                    </w:rPr>
                    <w:t>9</w:t>
                  </w:r>
                  <w:r w:rsidRPr="00D26BDE">
                    <w:rPr>
                      <w:rFonts w:ascii="Trebuchet MS" w:eastAsia="Times New Roman" w:hAnsi="Trebuchet MS" w:cs="Arial"/>
                      <w:color w:val="000000"/>
                      <w:sz w:val="20"/>
                    </w:rPr>
                    <w:t xml:space="preserve"> note]</w:t>
                  </w:r>
                </w:p>
              </w:tc>
            </w:tr>
            <w:tr w:rsidR="00F103CA" w:rsidRPr="00D26BDE" w14:paraId="4E043F87" w14:textId="77777777" w:rsidTr="00291932">
              <w:tc>
                <w:tcPr>
                  <w:tcW w:w="1586" w:type="dxa"/>
                </w:tcPr>
                <w:p w14:paraId="476ED27B"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Vision Super</w:t>
                  </w:r>
                </w:p>
                <w:p w14:paraId="018DA0EA" w14:textId="77777777" w:rsidR="00F103CA" w:rsidRPr="00D26BDE" w:rsidRDefault="00F103CA" w:rsidP="00D26BDE">
                  <w:pPr>
                    <w:spacing w:line="240" w:lineRule="auto"/>
                    <w:rPr>
                      <w:rFonts w:ascii="Trebuchet MS" w:eastAsia="Times New Roman" w:hAnsi="Trebuchet MS" w:cs="Arial"/>
                      <w:color w:val="000000"/>
                      <w:sz w:val="20"/>
                    </w:rPr>
                  </w:pPr>
                </w:p>
              </w:tc>
              <w:tc>
                <w:tcPr>
                  <w:tcW w:w="1587" w:type="dxa"/>
                </w:tcPr>
                <w:p w14:paraId="3162D786"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 xml:space="preserve">Accumulation </w:t>
                  </w:r>
                </w:p>
              </w:tc>
              <w:tc>
                <w:tcPr>
                  <w:tcW w:w="1586" w:type="dxa"/>
                </w:tcPr>
                <w:p w14:paraId="37F2F118"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9.5%</w:t>
                  </w:r>
                </w:p>
              </w:tc>
              <w:tc>
                <w:tcPr>
                  <w:tcW w:w="1587" w:type="dxa"/>
                </w:tcPr>
                <w:p w14:paraId="7E17FAA6"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w:t>
                  </w:r>
                </w:p>
              </w:tc>
              <w:tc>
                <w:tcPr>
                  <w:tcW w:w="1729" w:type="dxa"/>
                </w:tcPr>
                <w:p w14:paraId="78F79B0D"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 disclosed in the 201</w:t>
                  </w:r>
                  <w:r w:rsidR="00AB202C">
                    <w:rPr>
                      <w:rFonts w:ascii="Trebuchet MS" w:eastAsia="Times New Roman" w:hAnsi="Trebuchet MS" w:cs="Arial"/>
                      <w:color w:val="000000"/>
                      <w:sz w:val="20"/>
                    </w:rPr>
                    <w:t>9</w:t>
                  </w:r>
                  <w:r w:rsidRPr="00D26BDE">
                    <w:rPr>
                      <w:rFonts w:ascii="Trebuchet MS" w:eastAsia="Times New Roman" w:hAnsi="Trebuchet MS" w:cs="Arial"/>
                      <w:color w:val="000000"/>
                      <w:sz w:val="20"/>
                    </w:rPr>
                    <w:t xml:space="preserve"> note]</w:t>
                  </w:r>
                </w:p>
              </w:tc>
            </w:tr>
            <w:tr w:rsidR="00F103CA" w:rsidRPr="00D26BDE" w14:paraId="41BD465B" w14:textId="77777777" w:rsidTr="00291932">
              <w:trPr>
                <w:trHeight w:val="847"/>
              </w:trPr>
              <w:tc>
                <w:tcPr>
                  <w:tcW w:w="1586" w:type="dxa"/>
                  <w:shd w:val="clear" w:color="auto" w:fill="auto"/>
                  <w:vAlign w:val="bottom"/>
                </w:tcPr>
                <w:p w14:paraId="1405F6FC"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[Insert any other relevant funds]</w:t>
                  </w:r>
                </w:p>
              </w:tc>
              <w:tc>
                <w:tcPr>
                  <w:tcW w:w="1587" w:type="dxa"/>
                  <w:shd w:val="clear" w:color="auto" w:fill="auto"/>
                </w:tcPr>
                <w:p w14:paraId="43E0EC53" w14:textId="77777777" w:rsidR="00F103CA" w:rsidRPr="00D26BDE" w:rsidRDefault="00F103CA" w:rsidP="00D26BDE">
                  <w:pPr>
                    <w:spacing w:line="240" w:lineRule="auto"/>
                    <w:rPr>
                      <w:rFonts w:ascii="Trebuchet MS" w:eastAsia="Times New Roman" w:hAnsi="Trebuchet MS" w:cs="Arial"/>
                      <w:color w:val="000000"/>
                      <w:sz w:val="20"/>
                    </w:rPr>
                  </w:pPr>
                  <w:r w:rsidRPr="00D26BDE">
                    <w:rPr>
                      <w:rFonts w:ascii="Trebuchet MS" w:eastAsia="Times New Roman" w:hAnsi="Trebuchet MS" w:cs="Arial"/>
                      <w:color w:val="000000"/>
                      <w:sz w:val="20"/>
                    </w:rPr>
                    <w:t>[Insert relevant description]</w:t>
                  </w:r>
                </w:p>
              </w:tc>
              <w:tc>
                <w:tcPr>
                  <w:tcW w:w="1586" w:type="dxa"/>
                  <w:shd w:val="clear" w:color="auto" w:fill="auto"/>
                </w:tcPr>
                <w:p w14:paraId="26D710A2"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relevant percentage]</w:t>
                  </w:r>
                </w:p>
              </w:tc>
              <w:tc>
                <w:tcPr>
                  <w:tcW w:w="1587" w:type="dxa"/>
                  <w:shd w:val="clear" w:color="auto" w:fill="auto"/>
                </w:tcPr>
                <w:p w14:paraId="23A5E095"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w:t>
                  </w:r>
                </w:p>
              </w:tc>
              <w:tc>
                <w:tcPr>
                  <w:tcW w:w="1729" w:type="dxa"/>
                  <w:shd w:val="clear" w:color="auto" w:fill="auto"/>
                </w:tcPr>
                <w:p w14:paraId="2DA583C7" w14:textId="77777777" w:rsidR="00F103CA" w:rsidRPr="00D26BDE" w:rsidRDefault="00F103CA" w:rsidP="00D26BDE">
                  <w:pPr>
                    <w:spacing w:line="240" w:lineRule="auto"/>
                    <w:jc w:val="center"/>
                    <w:rPr>
                      <w:rFonts w:ascii="Trebuchet MS" w:eastAsia="Times New Roman" w:hAnsi="Trebuchet MS" w:cs="Arial"/>
                      <w:color w:val="000000"/>
                      <w:sz w:val="20"/>
                    </w:rPr>
                  </w:pPr>
                  <w:r w:rsidRPr="00D26BDE">
                    <w:rPr>
                      <w:rFonts w:ascii="Trebuchet MS" w:eastAsia="Times New Roman" w:hAnsi="Trebuchet MS" w:cs="Arial"/>
                      <w:color w:val="000000"/>
                      <w:sz w:val="20"/>
                    </w:rPr>
                    <w:t>[Insert amount disclosed in the 201</w:t>
                  </w:r>
                  <w:r w:rsidR="00AB202C">
                    <w:rPr>
                      <w:rFonts w:ascii="Trebuchet MS" w:eastAsia="Times New Roman" w:hAnsi="Trebuchet MS" w:cs="Arial"/>
                      <w:color w:val="000000"/>
                      <w:sz w:val="20"/>
                    </w:rPr>
                    <w:t>9</w:t>
                  </w:r>
                  <w:r w:rsidRPr="00D26BDE">
                    <w:rPr>
                      <w:rFonts w:ascii="Trebuchet MS" w:eastAsia="Times New Roman" w:hAnsi="Trebuchet MS" w:cs="Arial"/>
                      <w:color w:val="000000"/>
                      <w:sz w:val="20"/>
                    </w:rPr>
                    <w:t xml:space="preserve"> note]</w:t>
                  </w:r>
                </w:p>
              </w:tc>
            </w:tr>
          </w:tbl>
          <w:p w14:paraId="1540DB77" w14:textId="77777777" w:rsidR="00291932" w:rsidRDefault="00291932" w:rsidP="00D26BDE">
            <w:pPr>
              <w:spacing w:line="240" w:lineRule="auto"/>
              <w:jc w:val="both"/>
              <w:rPr>
                <w:rFonts w:ascii="Trebuchet MS" w:eastAsia="Times New Roman" w:hAnsi="Trebuchet MS" w:cs="Arial"/>
                <w:sz w:val="20"/>
              </w:rPr>
            </w:pPr>
          </w:p>
          <w:p w14:paraId="743025DD" w14:textId="77777777" w:rsidR="00F103CA" w:rsidRPr="00D26BDE" w:rsidRDefault="00F103CA" w:rsidP="00D26BDE">
            <w:pPr>
              <w:spacing w:line="240" w:lineRule="auto"/>
              <w:jc w:val="both"/>
              <w:rPr>
                <w:rFonts w:ascii="Trebuchet MS" w:eastAsia="Times New Roman" w:hAnsi="Trebuchet MS" w:cs="Arial"/>
                <w:sz w:val="20"/>
              </w:rPr>
            </w:pPr>
            <w:r w:rsidRPr="00D26BDE">
              <w:rPr>
                <w:rFonts w:ascii="Trebuchet MS" w:eastAsia="Times New Roman" w:hAnsi="Trebuchet MS" w:cs="Arial"/>
                <w:sz w:val="20"/>
              </w:rPr>
              <w:lastRenderedPageBreak/>
              <w:t>There were [$relevant amount/no] contributions outstanding and [$relevant amount/no] loans issued from or to the above schemes as at 30 June 20</w:t>
            </w:r>
            <w:r w:rsidR="00AB202C">
              <w:rPr>
                <w:rFonts w:ascii="Trebuchet MS" w:eastAsia="Times New Roman" w:hAnsi="Trebuchet MS" w:cs="Arial"/>
                <w:sz w:val="20"/>
              </w:rPr>
              <w:t>20</w:t>
            </w:r>
            <w:r w:rsidRPr="00D26BDE">
              <w:rPr>
                <w:rFonts w:ascii="Trebuchet MS" w:eastAsia="Times New Roman" w:hAnsi="Trebuchet MS" w:cs="Arial"/>
                <w:sz w:val="20"/>
              </w:rPr>
              <w:t>.</w:t>
            </w:r>
          </w:p>
        </w:tc>
        <w:tc>
          <w:tcPr>
            <w:tcW w:w="992" w:type="dxa"/>
          </w:tcPr>
          <w:p w14:paraId="762993FB" w14:textId="77777777" w:rsidR="00F103CA" w:rsidRPr="00D26BDE" w:rsidRDefault="00F103CA" w:rsidP="00143102">
            <w:pPr>
              <w:jc w:val="right"/>
              <w:rPr>
                <w:rFonts w:ascii="Trebuchet MS" w:eastAsia="Times New Roman" w:hAnsi="Trebuchet MS" w:cs="Arial"/>
                <w:b/>
                <w:bCs/>
                <w:sz w:val="16"/>
                <w:szCs w:val="16"/>
              </w:rPr>
            </w:pPr>
          </w:p>
        </w:tc>
        <w:tc>
          <w:tcPr>
            <w:tcW w:w="1134" w:type="dxa"/>
          </w:tcPr>
          <w:p w14:paraId="341EF866" w14:textId="77777777" w:rsidR="00F103CA" w:rsidRPr="00D26BDE" w:rsidRDefault="00F103CA" w:rsidP="00143102">
            <w:pPr>
              <w:rPr>
                <w:rFonts w:ascii="Trebuchet MS" w:eastAsia="Times New Roman" w:hAnsi="Trebuchet MS" w:cs="Arial"/>
                <w:b/>
                <w:bCs/>
                <w:sz w:val="16"/>
                <w:szCs w:val="16"/>
              </w:rPr>
            </w:pPr>
          </w:p>
        </w:tc>
      </w:tr>
      <w:tr w:rsidR="00F103CA" w:rsidRPr="00D26BDE" w14:paraId="4A4F9EDE" w14:textId="77777777" w:rsidTr="00EB26DB">
        <w:tc>
          <w:tcPr>
            <w:tcW w:w="8222" w:type="dxa"/>
          </w:tcPr>
          <w:p w14:paraId="7149C6F7" w14:textId="77777777" w:rsidR="00F103CA" w:rsidRPr="00D26BDE" w:rsidRDefault="00F103CA" w:rsidP="00220756">
            <w:pPr>
              <w:spacing w:line="240" w:lineRule="auto"/>
              <w:jc w:val="both"/>
              <w:rPr>
                <w:rFonts w:ascii="Trebuchet MS" w:eastAsia="Times New Roman" w:hAnsi="Trebuchet MS" w:cs="Arial"/>
                <w:b/>
                <w:sz w:val="20"/>
                <w:szCs w:val="24"/>
              </w:rPr>
            </w:pPr>
            <w:r w:rsidRPr="00D26BDE">
              <w:rPr>
                <w:rFonts w:ascii="Trebuchet MS" w:hAnsi="Trebuchet MS" w:cs="Arial"/>
                <w:sz w:val="20"/>
              </w:rPr>
              <w:t xml:space="preserve">The expected contributions to be paid to the </w:t>
            </w:r>
            <w:r w:rsidR="00220756">
              <w:rPr>
                <w:rFonts w:ascii="Trebuchet MS" w:hAnsi="Trebuchet MS" w:cs="Arial"/>
                <w:sz w:val="20"/>
              </w:rPr>
              <w:t>D</w:t>
            </w:r>
            <w:r w:rsidRPr="00D26BDE">
              <w:rPr>
                <w:rFonts w:ascii="Trebuchet MS" w:hAnsi="Trebuchet MS" w:cs="Arial"/>
                <w:sz w:val="20"/>
              </w:rPr>
              <w:t xml:space="preserve">efined </w:t>
            </w:r>
            <w:r w:rsidR="00220756">
              <w:rPr>
                <w:rFonts w:ascii="Trebuchet MS" w:hAnsi="Trebuchet MS" w:cs="Arial"/>
                <w:sz w:val="20"/>
              </w:rPr>
              <w:t>B</w:t>
            </w:r>
            <w:r w:rsidRPr="00D26BDE">
              <w:rPr>
                <w:rFonts w:ascii="Trebuchet MS" w:hAnsi="Trebuchet MS" w:cs="Arial"/>
                <w:sz w:val="20"/>
              </w:rPr>
              <w:t>enefit category of Vision Super for the year ending 30 June 20</w:t>
            </w:r>
            <w:r w:rsidR="00001A52">
              <w:rPr>
                <w:rFonts w:ascii="Trebuchet MS" w:hAnsi="Trebuchet MS" w:cs="Arial"/>
                <w:sz w:val="20"/>
              </w:rPr>
              <w:t>2</w:t>
            </w:r>
            <w:r w:rsidR="00AB202C">
              <w:rPr>
                <w:rFonts w:ascii="Trebuchet MS" w:hAnsi="Trebuchet MS" w:cs="Arial"/>
                <w:sz w:val="20"/>
              </w:rPr>
              <w:t>1</w:t>
            </w:r>
            <w:r w:rsidRPr="00D26BDE">
              <w:rPr>
                <w:rFonts w:ascii="Trebuchet MS" w:hAnsi="Trebuchet MS" w:cs="Arial"/>
                <w:sz w:val="20"/>
              </w:rPr>
              <w:t xml:space="preserve"> is $(insert estimated amount to be paid).</w:t>
            </w:r>
          </w:p>
        </w:tc>
        <w:tc>
          <w:tcPr>
            <w:tcW w:w="992" w:type="dxa"/>
          </w:tcPr>
          <w:p w14:paraId="3662F2FC" w14:textId="77777777" w:rsidR="00F103CA" w:rsidRPr="00D26BDE" w:rsidRDefault="00F103CA" w:rsidP="00143102">
            <w:pPr>
              <w:jc w:val="right"/>
              <w:rPr>
                <w:rFonts w:ascii="Trebuchet MS" w:eastAsia="Times New Roman" w:hAnsi="Trebuchet MS" w:cs="Arial"/>
                <w:b/>
                <w:bCs/>
                <w:sz w:val="16"/>
                <w:szCs w:val="16"/>
              </w:rPr>
            </w:pPr>
            <w:r w:rsidRPr="00D26BDE">
              <w:rPr>
                <w:rFonts w:ascii="Trebuchet MS" w:hAnsi="Trebuchet MS"/>
                <w:b/>
                <w:sz w:val="16"/>
                <w:szCs w:val="16"/>
              </w:rPr>
              <w:t>AASB 119</w:t>
            </w:r>
          </w:p>
        </w:tc>
        <w:tc>
          <w:tcPr>
            <w:tcW w:w="1134" w:type="dxa"/>
          </w:tcPr>
          <w:p w14:paraId="0D106DC4" w14:textId="77777777" w:rsidR="00F103CA" w:rsidRPr="00D26BDE" w:rsidRDefault="00F103CA" w:rsidP="00143102">
            <w:pPr>
              <w:rPr>
                <w:rFonts w:ascii="Trebuchet MS" w:eastAsia="Times New Roman" w:hAnsi="Trebuchet MS" w:cs="Arial"/>
                <w:b/>
                <w:bCs/>
                <w:sz w:val="16"/>
                <w:szCs w:val="16"/>
              </w:rPr>
            </w:pPr>
            <w:r w:rsidRPr="00D26BDE">
              <w:rPr>
                <w:rFonts w:ascii="Trebuchet MS" w:hAnsi="Trebuchet MS"/>
                <w:b/>
                <w:sz w:val="16"/>
                <w:szCs w:val="16"/>
              </w:rPr>
              <w:t>148(d)(iii)</w:t>
            </w:r>
          </w:p>
        </w:tc>
      </w:tr>
    </w:tbl>
    <w:p w14:paraId="6B8E79FF" w14:textId="77777777" w:rsidR="00EF4ADC" w:rsidRPr="00D26BDE" w:rsidRDefault="00EF4ADC" w:rsidP="00BB2896">
      <w:pPr>
        <w:rPr>
          <w:rFonts w:ascii="Trebuchet MS" w:hAnsi="Trebuchet MS"/>
          <w:sz w:val="20"/>
          <w:szCs w:val="20"/>
        </w:rPr>
      </w:pPr>
    </w:p>
    <w:sectPr w:rsidR="00EF4ADC" w:rsidRPr="00D26BDE" w:rsidSect="00D26BDE">
      <w:headerReference w:type="even" r:id="rId8"/>
      <w:headerReference w:type="default" r:id="rId9"/>
      <w:footerReference w:type="even" r:id="rId10"/>
      <w:footerReference w:type="default" r:id="rId11"/>
      <w:headerReference w:type="first" r:id="rId12"/>
      <w:footerReference w:type="first" r:id="rId13"/>
      <w:pgSz w:w="11906" w:h="16838" w:code="9"/>
      <w:pgMar w:top="1220" w:right="1440" w:bottom="1134" w:left="1440" w:header="426"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CC0F" w14:textId="77777777" w:rsidR="00EB26DB" w:rsidRDefault="00EB26DB" w:rsidP="00BB2896">
      <w:r>
        <w:separator/>
      </w:r>
    </w:p>
  </w:endnote>
  <w:endnote w:type="continuationSeparator" w:id="0">
    <w:p w14:paraId="3ABE2139" w14:textId="77777777" w:rsidR="00EB26DB" w:rsidRDefault="00EB26DB" w:rsidP="00B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0874" w14:textId="77777777" w:rsidR="00EB26DB" w:rsidRDefault="00EB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CBCE" w14:textId="77777777" w:rsidR="00EB26DB" w:rsidRDefault="00EB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F4F1" w14:textId="77777777" w:rsidR="00EB26DB" w:rsidRDefault="00EB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1DED" w14:textId="77777777" w:rsidR="00EB26DB" w:rsidRDefault="00EB26DB" w:rsidP="00BB2896">
      <w:r>
        <w:separator/>
      </w:r>
    </w:p>
  </w:footnote>
  <w:footnote w:type="continuationSeparator" w:id="0">
    <w:p w14:paraId="3971B848" w14:textId="77777777" w:rsidR="00EB26DB" w:rsidRDefault="00EB26DB" w:rsidP="00BB2896">
      <w:r>
        <w:continuationSeparator/>
      </w:r>
    </w:p>
  </w:footnote>
  <w:footnote w:id="1">
    <w:p w14:paraId="58E9D493" w14:textId="77777777" w:rsidR="00EB26DB" w:rsidRPr="00073E0D" w:rsidRDefault="00EB26DB" w:rsidP="00CA65C7">
      <w:pPr>
        <w:pStyle w:val="FootnoteText"/>
        <w:rPr>
          <w:rFonts w:ascii="Trebuchet MS" w:hAnsi="Trebuchet MS"/>
        </w:rPr>
      </w:pPr>
      <w:r w:rsidRPr="00073E0D">
        <w:rPr>
          <w:rStyle w:val="FootnoteReference"/>
          <w:rFonts w:ascii="Trebuchet MS" w:hAnsi="Trebuchet MS"/>
        </w:rPr>
        <w:footnoteRef/>
      </w:r>
      <w:r w:rsidRPr="00073E0D">
        <w:rPr>
          <w:rFonts w:ascii="Trebuchet MS" w:hAnsi="Trebuchet MS"/>
        </w:rPr>
        <w:t xml:space="preserve"> </w:t>
      </w:r>
      <w:r w:rsidRPr="00073E0D">
        <w:rPr>
          <w:rFonts w:ascii="Trebuchet MS" w:hAnsi="Trebuchet MS" w:cs="Arial"/>
        </w:rPr>
        <w:t>Vision Super will provide this number to the participating employers shortly after 30 June 20</w:t>
      </w:r>
      <w:r>
        <w:rPr>
          <w:rFonts w:ascii="Trebuchet MS" w:hAnsi="Trebuchet MS" w:cs="Arial"/>
        </w:rPr>
        <w:t>20</w:t>
      </w:r>
      <w:r w:rsidRPr="00073E0D">
        <w:rPr>
          <w:rFonts w:ascii="Trebuchet MS" w:hAnsi="Trebuchet MS"/>
          <w:sz w:val="13"/>
          <w:szCs w:val="13"/>
        </w:rPr>
        <w:t xml:space="preserve"> </w:t>
      </w:r>
      <w:r w:rsidRPr="00073E0D">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A0D0" w14:textId="77777777" w:rsidR="00EB26DB" w:rsidRDefault="00EB26DB">
    <w:pPr>
      <w:pStyle w:val="Header"/>
    </w:pPr>
    <w:r>
      <w:rPr>
        <w:noProof/>
        <w:lang w:eastAsia="en-AU"/>
      </w:rPr>
      <mc:AlternateContent>
        <mc:Choice Requires="wps">
          <w:drawing>
            <wp:anchor distT="0" distB="0" distL="114300" distR="114300" simplePos="0" relativeHeight="251675648" behindDoc="0" locked="0" layoutInCell="1" allowOverlap="1" wp14:anchorId="0320306E" wp14:editId="04EE9926">
              <wp:simplePos x="0" y="0"/>
              <wp:positionH relativeFrom="margin">
                <wp:align>center</wp:align>
              </wp:positionH>
              <wp:positionV relativeFrom="margin">
                <wp:align>center</wp:align>
              </wp:positionV>
              <wp:extent cx="7070090" cy="1010285"/>
              <wp:effectExtent l="0" t="2105025" r="0" b="2247265"/>
              <wp:wrapNone/>
              <wp:docPr id="8" name="WordArt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1D5E69A" w14:textId="77777777"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0;margin-top:0;width:556.7pt;height:79.55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72576" behindDoc="0" locked="0" layoutInCell="1" allowOverlap="1" wp14:anchorId="5075E839" wp14:editId="565AC3FD">
              <wp:simplePos x="0" y="0"/>
              <wp:positionH relativeFrom="margin">
                <wp:align>center</wp:align>
              </wp:positionH>
              <wp:positionV relativeFrom="margin">
                <wp:align>center</wp:align>
              </wp:positionV>
              <wp:extent cx="7070090" cy="1010285"/>
              <wp:effectExtent l="0" t="2105025" r="0" b="2247265"/>
              <wp:wrapNone/>
              <wp:docPr id="7" name="WordArt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542026" w14:textId="77777777"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7" type="#_x0000_t202" style="position:absolute;margin-left:0;margin-top:0;width:556.7pt;height:79.55pt;rotation:-45;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9504" behindDoc="0" locked="0" layoutInCell="1" allowOverlap="1" wp14:anchorId="731DA40A" wp14:editId="532AF962">
              <wp:simplePos x="0" y="0"/>
              <wp:positionH relativeFrom="margin">
                <wp:align>center</wp:align>
              </wp:positionH>
              <wp:positionV relativeFrom="margin">
                <wp:align>center</wp:align>
              </wp:positionV>
              <wp:extent cx="5410835" cy="2061210"/>
              <wp:effectExtent l="0" t="1619250" r="0" b="1615440"/>
              <wp:wrapNone/>
              <wp:docPr id="6"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0612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BA90BC8" w14:textId="77777777"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8" type="#_x0000_t202" style="position:absolute;margin-left:0;margin-top:0;width:426.05pt;height:162.3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6432" behindDoc="0" locked="0" layoutInCell="1" allowOverlap="1" wp14:anchorId="32AE1838" wp14:editId="5BE3DA3C">
              <wp:simplePos x="0" y="0"/>
              <wp:positionH relativeFrom="margin">
                <wp:align>center</wp:align>
              </wp:positionH>
              <wp:positionV relativeFrom="margin">
                <wp:align>center</wp:align>
              </wp:positionV>
              <wp:extent cx="7070090" cy="1010285"/>
              <wp:effectExtent l="0" t="2105025" r="0" b="2247265"/>
              <wp:wrapNone/>
              <wp:docPr id="5" name="WordAr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7070090" cy="101028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E9645B" w14:textId="77777777"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9" type="#_x0000_t202" style="position:absolute;margin-left:0;margin-top:0;width:556.7pt;height:79.5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
                        <w:szCs w:val="2"/>
                        <w14:textFill>
                          <w14:solidFill>
                            <w14:srgbClr w14:val="D3CEC4">
                              <w14:alpha w14:val="50000"/>
                            </w14:srgbClr>
                          </w14:solidFill>
                        </w14:textFill>
                      </w:rPr>
                      <w:t>SENT BY EMAIL</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F380AFC" wp14:editId="340A418F">
              <wp:simplePos x="0" y="0"/>
              <wp:positionH relativeFrom="margin">
                <wp:align>center</wp:align>
              </wp:positionH>
              <wp:positionV relativeFrom="margin">
                <wp:align>center</wp:align>
              </wp:positionV>
              <wp:extent cx="5410835" cy="2339975"/>
              <wp:effectExtent l="0" t="1543050" r="0" b="1270000"/>
              <wp:wrapNone/>
              <wp:docPr id="4"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339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3C7EF0" w14:textId="77777777"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30" type="#_x0000_t202" style="position:absolute;margin-left:0;margin-top:0;width:426.05pt;height:184.2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COPY</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0881E6E4" wp14:editId="7A83676E">
              <wp:simplePos x="0" y="0"/>
              <wp:positionH relativeFrom="margin">
                <wp:align>center</wp:align>
              </wp:positionH>
              <wp:positionV relativeFrom="margin">
                <wp:align>center</wp:align>
              </wp:positionV>
              <wp:extent cx="5410835" cy="2339975"/>
              <wp:effectExtent l="0" t="1543050" r="0" b="1270000"/>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410835" cy="23399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AF402AB" w14:textId="77777777"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1" type="#_x0000_t202" style="position:absolute;margin-left:0;margin-top:0;width:426.05pt;height:184.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" filled="f" stroked="f">
              <v:stroke joinstyle="round"/>
              <o:lock v:ext="edit" aspectratio="t" shapetype="t"/>
              <v:textbox style="mso-fit-shape-to-text:t">
                <w:txbxContent>
                  <w:p w:rsidR="00EB26DB" w:rsidRDefault="00EB26DB" w:rsidP="00E62E6D">
                    <w:pPr>
                      <w:jc w:val="center"/>
                      <w:rPr>
                        <w:sz w:val="24"/>
                        <w:szCs w:val="24"/>
                      </w:rPr>
                    </w:pPr>
                    <w:r>
                      <w:rPr>
                        <w:rFonts w:ascii="Arial" w:hAnsi="Arial" w:cs="Arial"/>
                        <w:color w:val="D3CEC4"/>
                        <w:sz w:val="20"/>
                        <w:szCs w:val="20"/>
                        <w14:textFill>
                          <w14:solidFill>
                            <w14:srgbClr w14:val="D3CEC4">
                              <w14:alpha w14:val="50000"/>
                            </w14:srgbClr>
                          </w14:solidFill>
                        </w14:textFill>
                      </w:rPr>
                      <w:t>COPY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1ED6" w14:textId="77777777" w:rsidR="00EB26DB" w:rsidRDefault="00EB26DB" w:rsidP="00927D79">
    <w:pPr>
      <w:pStyle w:val="Header"/>
      <w:jc w:val="right"/>
    </w:pPr>
    <w:r>
      <w:rPr>
        <w:noProof/>
        <w:lang w:eastAsia="en-AU"/>
      </w:rPr>
      <w:drawing>
        <wp:inline distT="0" distB="0" distL="0" distR="0" wp14:anchorId="1E23E66B" wp14:editId="624B494C">
          <wp:extent cx="9525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uper_Standard_RGB_mini.jpg"/>
                  <pic:cNvPicPr/>
                </pic:nvPicPr>
                <pic:blipFill>
                  <a:blip r:embed="rId1">
                    <a:extLst>
                      <a:ext uri="{28A0092B-C50C-407E-A947-70E740481C1C}">
                        <a14:useLocalDpi xmlns:a14="http://schemas.microsoft.com/office/drawing/2010/main" val="0"/>
                      </a:ext>
                    </a:extLst>
                  </a:blip>
                  <a:stretch>
                    <a:fillRect/>
                  </a:stretch>
                </pic:blipFill>
                <pic:spPr>
                  <a:xfrm>
                    <a:off x="0" y="0"/>
                    <a:ext cx="952500" cy="590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9A4C" w14:textId="77777777" w:rsidR="00EB26DB" w:rsidRDefault="00EB26DB" w:rsidP="00927D79">
    <w:pPr>
      <w:pStyle w:val="Header"/>
      <w:jc w:val="right"/>
    </w:pPr>
    <w:r>
      <w:rPr>
        <w:noProof/>
        <w:lang w:eastAsia="en-AU"/>
      </w:rPr>
      <w:drawing>
        <wp:inline distT="0" distB="0" distL="0" distR="0" wp14:anchorId="7D47CBD0" wp14:editId="4662D749">
          <wp:extent cx="9525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uper_Standard_RGB_mini.jpg"/>
                  <pic:cNvPicPr/>
                </pic:nvPicPr>
                <pic:blipFill>
                  <a:blip r:embed="rId1">
                    <a:extLst>
                      <a:ext uri="{28A0092B-C50C-407E-A947-70E740481C1C}">
                        <a14:useLocalDpi xmlns:a14="http://schemas.microsoft.com/office/drawing/2010/main" val="0"/>
                      </a:ext>
                    </a:extLst>
                  </a:blip>
                  <a:stretch>
                    <a:fillRect/>
                  </a:stretch>
                </pic:blipFill>
                <pic:spPr>
                  <a:xfrm>
                    <a:off x="0" y="0"/>
                    <a:ext cx="9525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A6E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FCA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6A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503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B4A1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3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44A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7EF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62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D1E"/>
    <w:multiLevelType w:val="hybridMultilevel"/>
    <w:tmpl w:val="65C4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05C7C"/>
    <w:multiLevelType w:val="hybridMultilevel"/>
    <w:tmpl w:val="B4A4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7343EC"/>
    <w:multiLevelType w:val="hybridMultilevel"/>
    <w:tmpl w:val="C89EC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8E5D63"/>
    <w:multiLevelType w:val="hybridMultilevel"/>
    <w:tmpl w:val="BC0CB6D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B602E7"/>
    <w:multiLevelType w:val="hybridMultilevel"/>
    <w:tmpl w:val="06228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556696"/>
    <w:multiLevelType w:val="hybridMultilevel"/>
    <w:tmpl w:val="B4E2F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D63E8"/>
    <w:multiLevelType w:val="hybridMultilevel"/>
    <w:tmpl w:val="46AE1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C6DF3"/>
    <w:multiLevelType w:val="hybridMultilevel"/>
    <w:tmpl w:val="AE848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E75C9D"/>
    <w:multiLevelType w:val="hybridMultilevel"/>
    <w:tmpl w:val="A95CD0BA"/>
    <w:lvl w:ilvl="0" w:tplc="0C09000F">
      <w:start w:val="1"/>
      <w:numFmt w:val="decimal"/>
      <w:lvlText w:val="%1."/>
      <w:lvlJc w:val="left"/>
      <w:pPr>
        <w:ind w:left="720" w:hanging="360"/>
      </w:pPr>
    </w:lvl>
    <w:lvl w:ilvl="1" w:tplc="E8B64FCE">
      <w:numFmt w:val="bullet"/>
      <w:lvlText w:val="-"/>
      <w:lvlJc w:val="left"/>
      <w:pPr>
        <w:ind w:left="1440" w:hanging="36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993A80"/>
    <w:multiLevelType w:val="hybridMultilevel"/>
    <w:tmpl w:val="0BA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AB50CE"/>
    <w:multiLevelType w:val="hybridMultilevel"/>
    <w:tmpl w:val="AF56E19A"/>
    <w:lvl w:ilvl="0" w:tplc="26B67C22">
      <w:start w:val="14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1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A5"/>
    <w:rsid w:val="00001A52"/>
    <w:rsid w:val="00004955"/>
    <w:rsid w:val="00007BE1"/>
    <w:rsid w:val="00025C55"/>
    <w:rsid w:val="00033C09"/>
    <w:rsid w:val="00041DED"/>
    <w:rsid w:val="00044A53"/>
    <w:rsid w:val="0004550D"/>
    <w:rsid w:val="00051474"/>
    <w:rsid w:val="000569F4"/>
    <w:rsid w:val="00063F55"/>
    <w:rsid w:val="00064C2F"/>
    <w:rsid w:val="00071143"/>
    <w:rsid w:val="00071B03"/>
    <w:rsid w:val="00073E0D"/>
    <w:rsid w:val="0007438F"/>
    <w:rsid w:val="00084AD6"/>
    <w:rsid w:val="00097070"/>
    <w:rsid w:val="000A55CA"/>
    <w:rsid w:val="000A7A5D"/>
    <w:rsid w:val="000B376F"/>
    <w:rsid w:val="000C0116"/>
    <w:rsid w:val="000C30F6"/>
    <w:rsid w:val="000C6441"/>
    <w:rsid w:val="000D06F6"/>
    <w:rsid w:val="000D19B7"/>
    <w:rsid w:val="000D2144"/>
    <w:rsid w:val="000D4488"/>
    <w:rsid w:val="000E08F3"/>
    <w:rsid w:val="000F0109"/>
    <w:rsid w:val="000F1F33"/>
    <w:rsid w:val="000F2563"/>
    <w:rsid w:val="000F452F"/>
    <w:rsid w:val="00102649"/>
    <w:rsid w:val="001032F5"/>
    <w:rsid w:val="0011447F"/>
    <w:rsid w:val="00124B8F"/>
    <w:rsid w:val="00136A3C"/>
    <w:rsid w:val="00137618"/>
    <w:rsid w:val="00143102"/>
    <w:rsid w:val="00157C4B"/>
    <w:rsid w:val="00157CAC"/>
    <w:rsid w:val="00164903"/>
    <w:rsid w:val="00165826"/>
    <w:rsid w:val="00166369"/>
    <w:rsid w:val="00171CDA"/>
    <w:rsid w:val="00172AD9"/>
    <w:rsid w:val="00173E5A"/>
    <w:rsid w:val="00182D48"/>
    <w:rsid w:val="00186C5D"/>
    <w:rsid w:val="001A0AE9"/>
    <w:rsid w:val="001A6C75"/>
    <w:rsid w:val="001A7E9C"/>
    <w:rsid w:val="001B54FE"/>
    <w:rsid w:val="001C1AA8"/>
    <w:rsid w:val="001C24FF"/>
    <w:rsid w:val="001E2171"/>
    <w:rsid w:val="001E2564"/>
    <w:rsid w:val="001E4D46"/>
    <w:rsid w:val="001E62FA"/>
    <w:rsid w:val="001F7D99"/>
    <w:rsid w:val="0020116B"/>
    <w:rsid w:val="00212765"/>
    <w:rsid w:val="00212A19"/>
    <w:rsid w:val="00216D85"/>
    <w:rsid w:val="00220756"/>
    <w:rsid w:val="00222971"/>
    <w:rsid w:val="002309C0"/>
    <w:rsid w:val="002326AC"/>
    <w:rsid w:val="00242918"/>
    <w:rsid w:val="002605A2"/>
    <w:rsid w:val="00262F2B"/>
    <w:rsid w:val="0028313B"/>
    <w:rsid w:val="00291932"/>
    <w:rsid w:val="002B5791"/>
    <w:rsid w:val="002B5A26"/>
    <w:rsid w:val="002C0419"/>
    <w:rsid w:val="002C2981"/>
    <w:rsid w:val="002E7877"/>
    <w:rsid w:val="003135D4"/>
    <w:rsid w:val="003163A8"/>
    <w:rsid w:val="00320687"/>
    <w:rsid w:val="00321D9D"/>
    <w:rsid w:val="00323D27"/>
    <w:rsid w:val="0032671C"/>
    <w:rsid w:val="003276A9"/>
    <w:rsid w:val="003306F4"/>
    <w:rsid w:val="00345360"/>
    <w:rsid w:val="00353EA8"/>
    <w:rsid w:val="00357DB4"/>
    <w:rsid w:val="0036149E"/>
    <w:rsid w:val="00366D2E"/>
    <w:rsid w:val="003778FD"/>
    <w:rsid w:val="00391750"/>
    <w:rsid w:val="00393499"/>
    <w:rsid w:val="003A5EB0"/>
    <w:rsid w:val="003C3081"/>
    <w:rsid w:val="003C356A"/>
    <w:rsid w:val="003C3D1C"/>
    <w:rsid w:val="003C73D2"/>
    <w:rsid w:val="003D3FA5"/>
    <w:rsid w:val="003E06FA"/>
    <w:rsid w:val="003F046B"/>
    <w:rsid w:val="003F3305"/>
    <w:rsid w:val="0040101A"/>
    <w:rsid w:val="004045E1"/>
    <w:rsid w:val="00404FE3"/>
    <w:rsid w:val="00437AAF"/>
    <w:rsid w:val="00441642"/>
    <w:rsid w:val="00443315"/>
    <w:rsid w:val="0044521A"/>
    <w:rsid w:val="0044762A"/>
    <w:rsid w:val="00447957"/>
    <w:rsid w:val="00457AF2"/>
    <w:rsid w:val="00481395"/>
    <w:rsid w:val="00487236"/>
    <w:rsid w:val="004972AD"/>
    <w:rsid w:val="004A1BD8"/>
    <w:rsid w:val="004A6595"/>
    <w:rsid w:val="004B4F44"/>
    <w:rsid w:val="004C68CA"/>
    <w:rsid w:val="004D1C9D"/>
    <w:rsid w:val="004D3CE0"/>
    <w:rsid w:val="004E0632"/>
    <w:rsid w:val="004E1FE3"/>
    <w:rsid w:val="004E4308"/>
    <w:rsid w:val="004E5E05"/>
    <w:rsid w:val="004F4E3E"/>
    <w:rsid w:val="00503044"/>
    <w:rsid w:val="00503A8E"/>
    <w:rsid w:val="005043F6"/>
    <w:rsid w:val="00514F2B"/>
    <w:rsid w:val="00515EE5"/>
    <w:rsid w:val="005167E5"/>
    <w:rsid w:val="00516996"/>
    <w:rsid w:val="00517821"/>
    <w:rsid w:val="0052232E"/>
    <w:rsid w:val="005233CE"/>
    <w:rsid w:val="005239F2"/>
    <w:rsid w:val="00532F60"/>
    <w:rsid w:val="00535259"/>
    <w:rsid w:val="00541B98"/>
    <w:rsid w:val="005420E3"/>
    <w:rsid w:val="00547601"/>
    <w:rsid w:val="00551B15"/>
    <w:rsid w:val="00555EE8"/>
    <w:rsid w:val="005613F0"/>
    <w:rsid w:val="00561AA5"/>
    <w:rsid w:val="0056634C"/>
    <w:rsid w:val="005664C2"/>
    <w:rsid w:val="00571A58"/>
    <w:rsid w:val="00595A63"/>
    <w:rsid w:val="005A21A7"/>
    <w:rsid w:val="005A7EF6"/>
    <w:rsid w:val="005B52B8"/>
    <w:rsid w:val="005B6D71"/>
    <w:rsid w:val="005B7462"/>
    <w:rsid w:val="005C59A9"/>
    <w:rsid w:val="005D3F86"/>
    <w:rsid w:val="005D5655"/>
    <w:rsid w:val="005E3DA7"/>
    <w:rsid w:val="005E6F44"/>
    <w:rsid w:val="005F1F82"/>
    <w:rsid w:val="005F60D6"/>
    <w:rsid w:val="006131FF"/>
    <w:rsid w:val="006141BA"/>
    <w:rsid w:val="00615EAF"/>
    <w:rsid w:val="0062707D"/>
    <w:rsid w:val="00636C81"/>
    <w:rsid w:val="00637D53"/>
    <w:rsid w:val="006457C8"/>
    <w:rsid w:val="0064625D"/>
    <w:rsid w:val="006630FB"/>
    <w:rsid w:val="00675ACC"/>
    <w:rsid w:val="006766C8"/>
    <w:rsid w:val="00676CC6"/>
    <w:rsid w:val="00694F4D"/>
    <w:rsid w:val="006C382B"/>
    <w:rsid w:val="006C445A"/>
    <w:rsid w:val="006C72A1"/>
    <w:rsid w:val="006C73A4"/>
    <w:rsid w:val="006E5884"/>
    <w:rsid w:val="006F5F3E"/>
    <w:rsid w:val="006F7075"/>
    <w:rsid w:val="0070508A"/>
    <w:rsid w:val="007159AD"/>
    <w:rsid w:val="00717B8F"/>
    <w:rsid w:val="00736AF3"/>
    <w:rsid w:val="007426A1"/>
    <w:rsid w:val="0074563C"/>
    <w:rsid w:val="007463A5"/>
    <w:rsid w:val="0075002A"/>
    <w:rsid w:val="007678B1"/>
    <w:rsid w:val="007A2A39"/>
    <w:rsid w:val="007A3EBC"/>
    <w:rsid w:val="007C0E48"/>
    <w:rsid w:val="007C6F6C"/>
    <w:rsid w:val="007D1B88"/>
    <w:rsid w:val="007E3E63"/>
    <w:rsid w:val="007F0544"/>
    <w:rsid w:val="007F3883"/>
    <w:rsid w:val="00820E5F"/>
    <w:rsid w:val="00821850"/>
    <w:rsid w:val="008359CE"/>
    <w:rsid w:val="00840087"/>
    <w:rsid w:val="0084593A"/>
    <w:rsid w:val="00846440"/>
    <w:rsid w:val="00860F40"/>
    <w:rsid w:val="00873819"/>
    <w:rsid w:val="0087539B"/>
    <w:rsid w:val="00875A7F"/>
    <w:rsid w:val="00875C39"/>
    <w:rsid w:val="00883ABD"/>
    <w:rsid w:val="00884CC4"/>
    <w:rsid w:val="00887350"/>
    <w:rsid w:val="00894A2E"/>
    <w:rsid w:val="008A0559"/>
    <w:rsid w:val="008A6506"/>
    <w:rsid w:val="008B2942"/>
    <w:rsid w:val="008B2F40"/>
    <w:rsid w:val="008C30FF"/>
    <w:rsid w:val="008C6A03"/>
    <w:rsid w:val="008D215F"/>
    <w:rsid w:val="008D66F5"/>
    <w:rsid w:val="008D766E"/>
    <w:rsid w:val="008D7D42"/>
    <w:rsid w:val="008E3C9C"/>
    <w:rsid w:val="008F34FC"/>
    <w:rsid w:val="00900EB9"/>
    <w:rsid w:val="00906A1D"/>
    <w:rsid w:val="00911943"/>
    <w:rsid w:val="009120EE"/>
    <w:rsid w:val="009214F1"/>
    <w:rsid w:val="00922C1D"/>
    <w:rsid w:val="00927D79"/>
    <w:rsid w:val="009305DA"/>
    <w:rsid w:val="00931A6D"/>
    <w:rsid w:val="00945E48"/>
    <w:rsid w:val="0094600A"/>
    <w:rsid w:val="00965699"/>
    <w:rsid w:val="00967CD1"/>
    <w:rsid w:val="009709C2"/>
    <w:rsid w:val="009725A2"/>
    <w:rsid w:val="00973A77"/>
    <w:rsid w:val="00974846"/>
    <w:rsid w:val="00981722"/>
    <w:rsid w:val="00981B9C"/>
    <w:rsid w:val="009870F0"/>
    <w:rsid w:val="0099036D"/>
    <w:rsid w:val="00992CFE"/>
    <w:rsid w:val="00992E5B"/>
    <w:rsid w:val="00997258"/>
    <w:rsid w:val="0099765C"/>
    <w:rsid w:val="009A0D61"/>
    <w:rsid w:val="009A48EA"/>
    <w:rsid w:val="009B17E2"/>
    <w:rsid w:val="009C5003"/>
    <w:rsid w:val="009C78EB"/>
    <w:rsid w:val="009D3720"/>
    <w:rsid w:val="009F106E"/>
    <w:rsid w:val="009F1E7F"/>
    <w:rsid w:val="00A000B2"/>
    <w:rsid w:val="00A23EB5"/>
    <w:rsid w:val="00A24B17"/>
    <w:rsid w:val="00A306A5"/>
    <w:rsid w:val="00A77EB3"/>
    <w:rsid w:val="00A806DB"/>
    <w:rsid w:val="00A836B4"/>
    <w:rsid w:val="00A8704D"/>
    <w:rsid w:val="00A960F5"/>
    <w:rsid w:val="00AA6769"/>
    <w:rsid w:val="00AB0900"/>
    <w:rsid w:val="00AB162E"/>
    <w:rsid w:val="00AB202C"/>
    <w:rsid w:val="00AB2580"/>
    <w:rsid w:val="00AC5A51"/>
    <w:rsid w:val="00AC6349"/>
    <w:rsid w:val="00AD1214"/>
    <w:rsid w:val="00AE1457"/>
    <w:rsid w:val="00AE5FC7"/>
    <w:rsid w:val="00AF0FE8"/>
    <w:rsid w:val="00B066B5"/>
    <w:rsid w:val="00B11DDA"/>
    <w:rsid w:val="00B145A3"/>
    <w:rsid w:val="00B20FD2"/>
    <w:rsid w:val="00B21686"/>
    <w:rsid w:val="00B2244A"/>
    <w:rsid w:val="00B239AC"/>
    <w:rsid w:val="00B25D63"/>
    <w:rsid w:val="00B26429"/>
    <w:rsid w:val="00B3084C"/>
    <w:rsid w:val="00B378F0"/>
    <w:rsid w:val="00B467CB"/>
    <w:rsid w:val="00B5052D"/>
    <w:rsid w:val="00B57495"/>
    <w:rsid w:val="00B6537D"/>
    <w:rsid w:val="00B8633A"/>
    <w:rsid w:val="00B905D9"/>
    <w:rsid w:val="00BA2950"/>
    <w:rsid w:val="00BA7588"/>
    <w:rsid w:val="00BB2896"/>
    <w:rsid w:val="00BB347A"/>
    <w:rsid w:val="00BB7D1F"/>
    <w:rsid w:val="00BC004C"/>
    <w:rsid w:val="00BC7BF6"/>
    <w:rsid w:val="00BD1E24"/>
    <w:rsid w:val="00BE6441"/>
    <w:rsid w:val="00BF0573"/>
    <w:rsid w:val="00C04C84"/>
    <w:rsid w:val="00C131A1"/>
    <w:rsid w:val="00C15680"/>
    <w:rsid w:val="00C20511"/>
    <w:rsid w:val="00C21701"/>
    <w:rsid w:val="00C26128"/>
    <w:rsid w:val="00C34093"/>
    <w:rsid w:val="00C501DD"/>
    <w:rsid w:val="00C52CD0"/>
    <w:rsid w:val="00C80FB7"/>
    <w:rsid w:val="00C97976"/>
    <w:rsid w:val="00CA03ED"/>
    <w:rsid w:val="00CA65C7"/>
    <w:rsid w:val="00CA7794"/>
    <w:rsid w:val="00CB0083"/>
    <w:rsid w:val="00CB0A85"/>
    <w:rsid w:val="00CD11CE"/>
    <w:rsid w:val="00CE3F00"/>
    <w:rsid w:val="00CE40AE"/>
    <w:rsid w:val="00CE5ED3"/>
    <w:rsid w:val="00CF042E"/>
    <w:rsid w:val="00CF09EA"/>
    <w:rsid w:val="00D03083"/>
    <w:rsid w:val="00D03979"/>
    <w:rsid w:val="00D07D16"/>
    <w:rsid w:val="00D13129"/>
    <w:rsid w:val="00D139B6"/>
    <w:rsid w:val="00D17EC9"/>
    <w:rsid w:val="00D24EC0"/>
    <w:rsid w:val="00D26A21"/>
    <w:rsid w:val="00D26BDE"/>
    <w:rsid w:val="00D34913"/>
    <w:rsid w:val="00D37EC7"/>
    <w:rsid w:val="00D401A3"/>
    <w:rsid w:val="00D4210A"/>
    <w:rsid w:val="00D45243"/>
    <w:rsid w:val="00D50B7B"/>
    <w:rsid w:val="00D572DA"/>
    <w:rsid w:val="00D649F1"/>
    <w:rsid w:val="00D7033B"/>
    <w:rsid w:val="00D740FA"/>
    <w:rsid w:val="00D81FBF"/>
    <w:rsid w:val="00D8212F"/>
    <w:rsid w:val="00D86D6F"/>
    <w:rsid w:val="00DA2A24"/>
    <w:rsid w:val="00DA427A"/>
    <w:rsid w:val="00DA6BA5"/>
    <w:rsid w:val="00DA6E0B"/>
    <w:rsid w:val="00DB0A73"/>
    <w:rsid w:val="00DB31FE"/>
    <w:rsid w:val="00DD2A34"/>
    <w:rsid w:val="00DD410A"/>
    <w:rsid w:val="00DE5F87"/>
    <w:rsid w:val="00E00F20"/>
    <w:rsid w:val="00E06ACD"/>
    <w:rsid w:val="00E11697"/>
    <w:rsid w:val="00E14CFB"/>
    <w:rsid w:val="00E16C55"/>
    <w:rsid w:val="00E203D1"/>
    <w:rsid w:val="00E30784"/>
    <w:rsid w:val="00E314F0"/>
    <w:rsid w:val="00E32B23"/>
    <w:rsid w:val="00E37C3F"/>
    <w:rsid w:val="00E4301E"/>
    <w:rsid w:val="00E5146B"/>
    <w:rsid w:val="00E62E6D"/>
    <w:rsid w:val="00E95FAE"/>
    <w:rsid w:val="00E9650B"/>
    <w:rsid w:val="00EA15AB"/>
    <w:rsid w:val="00EA2AE2"/>
    <w:rsid w:val="00EA52C2"/>
    <w:rsid w:val="00EB0CB9"/>
    <w:rsid w:val="00EB26DB"/>
    <w:rsid w:val="00EC44D1"/>
    <w:rsid w:val="00ED4284"/>
    <w:rsid w:val="00EF4ADC"/>
    <w:rsid w:val="00EF4F47"/>
    <w:rsid w:val="00F07676"/>
    <w:rsid w:val="00F103CA"/>
    <w:rsid w:val="00F104DD"/>
    <w:rsid w:val="00F15110"/>
    <w:rsid w:val="00F230CD"/>
    <w:rsid w:val="00F24777"/>
    <w:rsid w:val="00F26BA0"/>
    <w:rsid w:val="00F272F2"/>
    <w:rsid w:val="00F321DE"/>
    <w:rsid w:val="00F34012"/>
    <w:rsid w:val="00F4071A"/>
    <w:rsid w:val="00F42707"/>
    <w:rsid w:val="00F461E3"/>
    <w:rsid w:val="00F46FE8"/>
    <w:rsid w:val="00F47AB5"/>
    <w:rsid w:val="00F53A4D"/>
    <w:rsid w:val="00F60C44"/>
    <w:rsid w:val="00F65397"/>
    <w:rsid w:val="00F74886"/>
    <w:rsid w:val="00F84366"/>
    <w:rsid w:val="00FA2A41"/>
    <w:rsid w:val="00FB16DA"/>
    <w:rsid w:val="00FB3DBA"/>
    <w:rsid w:val="00FD45A4"/>
    <w:rsid w:val="00FE1723"/>
    <w:rsid w:val="00FE2A0F"/>
    <w:rsid w:val="00FE7C47"/>
    <w:rsid w:val="00FF24D0"/>
    <w:rsid w:val="00FF2C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B96A96"/>
  <w15:docId w15:val="{8471B62C-7248-43CA-BE0F-F6BA83DE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before="240" w:after="24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3A5"/>
    <w:pPr>
      <w:spacing w:before="0" w:after="200" w:line="276" w:lineRule="auto"/>
    </w:pPr>
    <w:rPr>
      <w:rFonts w:asciiTheme="minorHAnsi" w:eastAsiaTheme="minorEastAsia" w:hAnsiTheme="minorHAnsi" w:cstheme="minorBidi"/>
      <w:sz w:val="22"/>
      <w:szCs w:val="22"/>
      <w:lang w:eastAsia="ja-JP"/>
    </w:rPr>
  </w:style>
  <w:style w:type="paragraph" w:styleId="Heading1">
    <w:name w:val="heading 1"/>
    <w:basedOn w:val="Normal"/>
    <w:next w:val="Normal"/>
    <w:link w:val="Heading1Char"/>
    <w:qFormat/>
    <w:rsid w:val="00846440"/>
    <w:pPr>
      <w:keepNext/>
      <w:keepLines/>
      <w:outlineLvl w:val="0"/>
    </w:pPr>
    <w:rPr>
      <w:rFonts w:eastAsiaTheme="majorEastAsia" w:cs="Arial"/>
      <w:bCs/>
      <w:color w:val="000000" w:themeColor="text1"/>
      <w:sz w:val="48"/>
      <w:szCs w:val="48"/>
    </w:rPr>
  </w:style>
  <w:style w:type="paragraph" w:styleId="Heading2">
    <w:name w:val="heading 2"/>
    <w:basedOn w:val="Normal"/>
    <w:next w:val="Normal"/>
    <w:link w:val="Heading2Char"/>
    <w:unhideWhenUsed/>
    <w:qFormat/>
    <w:rsid w:val="00846440"/>
    <w:pPr>
      <w:keepNext/>
      <w:keepLines/>
      <w:outlineLvl w:val="1"/>
    </w:pPr>
    <w:rPr>
      <w:rFonts w:eastAsiaTheme="majorEastAsia" w:cs="Arial"/>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846440"/>
    <w:rPr>
      <w:rFonts w:ascii="Arial" w:eastAsiaTheme="majorEastAsia" w:hAnsi="Arial" w:cs="Arial"/>
      <w:bCs/>
      <w:color w:val="000000" w:themeColor="text1"/>
      <w:sz w:val="48"/>
      <w:szCs w:val="48"/>
      <w:lang w:eastAsia="en-US"/>
    </w:rPr>
  </w:style>
  <w:style w:type="character" w:customStyle="1" w:styleId="Heading2Char">
    <w:name w:val="Heading 2 Char"/>
    <w:basedOn w:val="DefaultParagraphFont"/>
    <w:link w:val="Heading2"/>
    <w:rsid w:val="00846440"/>
    <w:rPr>
      <w:rFonts w:ascii="Arial" w:eastAsiaTheme="majorEastAsia" w:hAnsi="Arial" w:cs="Arial"/>
      <w:bCs/>
      <w:color w:val="000000" w:themeColor="text1"/>
      <w:sz w:val="36"/>
      <w:szCs w:val="36"/>
      <w:lang w:eastAsia="en-US"/>
    </w:rPr>
  </w:style>
  <w:style w:type="paragraph" w:styleId="BodyText">
    <w:name w:val="Body Text"/>
    <w:basedOn w:val="Normal"/>
    <w:link w:val="BodyTextChar"/>
    <w:rsid w:val="00BB2896"/>
  </w:style>
  <w:style w:type="character" w:customStyle="1" w:styleId="BodyTextChar">
    <w:name w:val="Body Text Char"/>
    <w:basedOn w:val="DefaultParagraphFont"/>
    <w:link w:val="BodyText"/>
    <w:rsid w:val="00BB2896"/>
    <w:rPr>
      <w:rFonts w:ascii="Arial" w:hAnsi="Arial"/>
      <w:sz w:val="22"/>
      <w:szCs w:val="19"/>
      <w:lang w:eastAsia="en-US"/>
    </w:rPr>
  </w:style>
  <w:style w:type="table" w:styleId="TableGrid">
    <w:name w:val="Table Grid"/>
    <w:basedOn w:val="TableNormal"/>
    <w:uiPriority w:val="59"/>
    <w:rsid w:val="007463A5"/>
    <w:pPr>
      <w:spacing w:before="0" w:after="0"/>
    </w:pPr>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A5"/>
    <w:pPr>
      <w:ind w:left="720"/>
      <w:contextualSpacing/>
    </w:pPr>
  </w:style>
  <w:style w:type="paragraph" w:styleId="BalloonText">
    <w:name w:val="Balloon Text"/>
    <w:basedOn w:val="Normal"/>
    <w:link w:val="BalloonTextChar"/>
    <w:rsid w:val="0049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72AD"/>
    <w:rPr>
      <w:rFonts w:ascii="Tahoma" w:eastAsiaTheme="minorEastAsia" w:hAnsi="Tahoma" w:cs="Tahoma"/>
      <w:sz w:val="16"/>
      <w:szCs w:val="16"/>
      <w:lang w:eastAsia="ja-JP"/>
    </w:rPr>
  </w:style>
  <w:style w:type="character" w:styleId="CommentReference">
    <w:name w:val="annotation reference"/>
    <w:basedOn w:val="DefaultParagraphFont"/>
    <w:rsid w:val="008C30FF"/>
    <w:rPr>
      <w:sz w:val="16"/>
      <w:szCs w:val="16"/>
    </w:rPr>
  </w:style>
  <w:style w:type="paragraph" w:styleId="CommentText">
    <w:name w:val="annotation text"/>
    <w:basedOn w:val="Normal"/>
    <w:link w:val="CommentTextChar"/>
    <w:rsid w:val="008C30FF"/>
    <w:pPr>
      <w:spacing w:line="240" w:lineRule="auto"/>
    </w:pPr>
    <w:rPr>
      <w:sz w:val="20"/>
      <w:szCs w:val="20"/>
    </w:rPr>
  </w:style>
  <w:style w:type="character" w:customStyle="1" w:styleId="CommentTextChar">
    <w:name w:val="Comment Text Char"/>
    <w:basedOn w:val="DefaultParagraphFont"/>
    <w:link w:val="CommentText"/>
    <w:rsid w:val="008C30FF"/>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rsid w:val="008C30FF"/>
    <w:rPr>
      <w:b/>
      <w:bCs/>
    </w:rPr>
  </w:style>
  <w:style w:type="character" w:customStyle="1" w:styleId="CommentSubjectChar">
    <w:name w:val="Comment Subject Char"/>
    <w:basedOn w:val="CommentTextChar"/>
    <w:link w:val="CommentSubject"/>
    <w:rsid w:val="008C30FF"/>
    <w:rPr>
      <w:rFonts w:asciiTheme="minorHAnsi" w:eastAsiaTheme="minorEastAsia" w:hAnsiTheme="minorHAnsi" w:cstheme="minorBidi"/>
      <w:b/>
      <w:bCs/>
      <w:lang w:eastAsia="ja-JP"/>
    </w:rPr>
  </w:style>
  <w:style w:type="character" w:styleId="Strong">
    <w:name w:val="Strong"/>
    <w:basedOn w:val="DefaultParagraphFont"/>
    <w:qFormat/>
    <w:rsid w:val="004C68CA"/>
    <w:rPr>
      <w:b/>
      <w:bCs/>
    </w:rPr>
  </w:style>
  <w:style w:type="paragraph" w:customStyle="1" w:styleId="Default">
    <w:name w:val="Default"/>
    <w:rsid w:val="00927D79"/>
    <w:pPr>
      <w:autoSpaceDE w:val="0"/>
      <w:autoSpaceDN w:val="0"/>
      <w:adjustRightInd w:val="0"/>
      <w:spacing w:before="0" w:after="0"/>
    </w:pPr>
    <w:rPr>
      <w:rFonts w:ascii="Arial" w:hAnsi="Arial" w:cs="Arial"/>
      <w:color w:val="000000"/>
      <w:sz w:val="24"/>
      <w:szCs w:val="24"/>
    </w:rPr>
  </w:style>
  <w:style w:type="paragraph" w:styleId="FootnoteText">
    <w:name w:val="footnote text"/>
    <w:basedOn w:val="Normal"/>
    <w:link w:val="FootnoteTextChar"/>
    <w:rsid w:val="00555EE8"/>
    <w:pPr>
      <w:spacing w:after="0" w:line="240" w:lineRule="auto"/>
    </w:pPr>
    <w:rPr>
      <w:sz w:val="20"/>
      <w:szCs w:val="20"/>
    </w:rPr>
  </w:style>
  <w:style w:type="character" w:customStyle="1" w:styleId="FootnoteTextChar">
    <w:name w:val="Footnote Text Char"/>
    <w:basedOn w:val="DefaultParagraphFont"/>
    <w:link w:val="FootnoteText"/>
    <w:rsid w:val="00555EE8"/>
    <w:rPr>
      <w:rFonts w:asciiTheme="minorHAnsi" w:eastAsiaTheme="minorEastAsia" w:hAnsiTheme="minorHAnsi" w:cstheme="minorBidi"/>
      <w:lang w:eastAsia="ja-JP"/>
    </w:rPr>
  </w:style>
  <w:style w:type="character" w:styleId="FootnoteReference">
    <w:name w:val="footnote reference"/>
    <w:basedOn w:val="DefaultParagraphFont"/>
    <w:rsid w:val="00555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sion Super">
      <a:dk1>
        <a:sysClr val="windowText" lastClr="000000"/>
      </a:dk1>
      <a:lt1>
        <a:sysClr val="window" lastClr="FFFFFF"/>
      </a:lt1>
      <a:dk2>
        <a:srgbClr val="686663"/>
      </a:dk2>
      <a:lt2>
        <a:srgbClr val="D3CEC4"/>
      </a:lt2>
      <a:accent1>
        <a:srgbClr val="84BA01"/>
      </a:accent1>
      <a:accent2>
        <a:srgbClr val="0D5C91"/>
      </a:accent2>
      <a:accent3>
        <a:srgbClr val="57B5E0"/>
      </a:accent3>
      <a:accent4>
        <a:srgbClr val="3288B8"/>
      </a:accent4>
      <a:accent5>
        <a:srgbClr val="686663"/>
      </a:accent5>
      <a:accent6>
        <a:srgbClr val="D3CEC4"/>
      </a:accent6>
      <a:hlink>
        <a:srgbClr val="57B5E0"/>
      </a:hlink>
      <a:folHlink>
        <a:srgbClr val="0D5C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1AFE-8DF0-436F-B56C-6345A4B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2578</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Vision Super</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 IT</dc:creator>
  <cp:lastModifiedBy>Noelle Kelleher</cp:lastModifiedBy>
  <cp:revision>7</cp:revision>
  <cp:lastPrinted>2020-07-12T23:58:00Z</cp:lastPrinted>
  <dcterms:created xsi:type="dcterms:W3CDTF">2020-07-10T04:27:00Z</dcterms:created>
  <dcterms:modified xsi:type="dcterms:W3CDTF">2020-07-12T23:59:00Z</dcterms:modified>
</cp:coreProperties>
</file>